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600" w:lineRule="exact"/>
        <w:jc w:val="left"/>
        <w:rPr>
          <w:rFonts w:hint="eastAsia" w:ascii="黑体" w:hAnsi="黑体" w:eastAsia="黑体" w:cs="仿宋"/>
        </w:rPr>
      </w:pPr>
      <w:r>
        <w:rPr>
          <w:rFonts w:hint="eastAsia" w:ascii="黑体" w:hAnsi="黑体" w:eastAsia="黑体" w:cs="仿宋"/>
        </w:rPr>
        <w:t>附件</w:t>
      </w:r>
    </w:p>
    <w:p>
      <w:pPr>
        <w:spacing w:line="600" w:lineRule="exact"/>
        <w:jc w:val="left"/>
        <w:rPr>
          <w:rFonts w:hint="eastAsia" w:ascii="黑体" w:hAnsi="黑体" w:eastAsia="黑体" w:cs="仿宋"/>
        </w:rPr>
      </w:pPr>
    </w:p>
    <w:p>
      <w:pPr>
        <w:spacing w:line="600" w:lineRule="exact"/>
        <w:jc w:val="center"/>
        <w:rPr>
          <w:rFonts w:hint="eastAsia" w:ascii="方正小标宋简体" w:hAnsi="仿宋" w:eastAsia="方正小标宋简体" w:cs="仿宋"/>
          <w:sz w:val="44"/>
          <w:szCs w:val="44"/>
        </w:rPr>
      </w:pPr>
      <w:r>
        <w:rPr>
          <w:rFonts w:hint="eastAsia" w:ascii="方正小标宋简体" w:hAnsi="仿宋" w:eastAsia="方正小标宋简体" w:cs="仿宋"/>
          <w:sz w:val="44"/>
          <w:szCs w:val="44"/>
        </w:rPr>
        <w:t>2018年度广西工业企业质量管理标杆名单</w:t>
      </w:r>
    </w:p>
    <w:p>
      <w:pPr>
        <w:jc w:val="center"/>
        <w:rPr>
          <w:rFonts w:hint="eastAsia" w:ascii="仿宋_GB2312" w:hAnsi="仿宋" w:cs="仿宋"/>
        </w:rPr>
      </w:pPr>
    </w:p>
    <w:tbl>
      <w:tblPr>
        <w:tblStyle w:val="6"/>
        <w:tblW w:w="8789"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9"/>
        <w:gridCol w:w="4395"/>
        <w:gridCol w:w="368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76" w:hRule="atLeast"/>
        </w:trPr>
        <w:tc>
          <w:tcPr>
            <w:tcW w:w="709"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hint="eastAsia" w:ascii="仿宋_GB2312" w:cs="仿宋" w:hAnsiTheme="minorEastAsia"/>
                <w:spacing w:val="-20"/>
                <w:sz w:val="24"/>
                <w:szCs w:val="24"/>
              </w:rPr>
            </w:pPr>
            <w:r>
              <w:rPr>
                <w:rFonts w:hint="eastAsia" w:ascii="仿宋_GB2312" w:cs="仿宋" w:hAnsiTheme="minorEastAsia"/>
                <w:spacing w:val="-20"/>
                <w:sz w:val="24"/>
                <w:szCs w:val="24"/>
              </w:rPr>
              <w:t>序号</w:t>
            </w:r>
          </w:p>
        </w:tc>
        <w:tc>
          <w:tcPr>
            <w:tcW w:w="4395"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hint="eastAsia" w:ascii="仿宋_GB2312" w:cs="仿宋" w:hAnsiTheme="minorEastAsia"/>
                <w:sz w:val="24"/>
                <w:szCs w:val="24"/>
              </w:rPr>
            </w:pPr>
            <w:r>
              <w:rPr>
                <w:rFonts w:hint="eastAsia" w:ascii="仿宋_GB2312" w:cs="仿宋" w:hAnsiTheme="minorEastAsia"/>
                <w:sz w:val="24"/>
                <w:szCs w:val="24"/>
              </w:rPr>
              <w:t>先进质量管理方法</w:t>
            </w:r>
          </w:p>
        </w:tc>
        <w:tc>
          <w:tcPr>
            <w:tcW w:w="3685" w:type="dxa"/>
            <w:tcBorders>
              <w:top w:val="single" w:color="auto" w:sz="4" w:space="0"/>
              <w:left w:val="single" w:color="auto" w:sz="4" w:space="0"/>
              <w:bottom w:val="single" w:color="auto" w:sz="4" w:space="0"/>
              <w:right w:val="single" w:color="auto" w:sz="4" w:space="0"/>
            </w:tcBorders>
            <w:vAlign w:val="center"/>
          </w:tcPr>
          <w:p>
            <w:pPr>
              <w:spacing w:line="400" w:lineRule="exact"/>
              <w:rPr>
                <w:rFonts w:hint="eastAsia" w:ascii="仿宋_GB2312" w:cs="仿宋" w:hAnsiTheme="minorEastAsia"/>
                <w:sz w:val="24"/>
                <w:szCs w:val="24"/>
              </w:rPr>
            </w:pPr>
            <w:r>
              <w:rPr>
                <w:rFonts w:hint="eastAsia" w:ascii="仿宋_GB2312" w:cs="仿宋" w:hAnsiTheme="minorEastAsia"/>
                <w:sz w:val="24"/>
                <w:szCs w:val="24"/>
              </w:rPr>
              <w:t>企业名称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709"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hint="eastAsia" w:ascii="仿宋_GB2312" w:cs="仿宋" w:hAnsiTheme="minorEastAsia"/>
                <w:sz w:val="24"/>
                <w:szCs w:val="24"/>
              </w:rPr>
            </w:pPr>
            <w:r>
              <w:rPr>
                <w:rFonts w:hint="eastAsia" w:ascii="仿宋_GB2312" w:cs="仿宋" w:hAnsiTheme="minorEastAsia"/>
                <w:sz w:val="24"/>
                <w:szCs w:val="24"/>
              </w:rPr>
              <w:t>1</w:t>
            </w:r>
          </w:p>
        </w:tc>
        <w:tc>
          <w:tcPr>
            <w:tcW w:w="4395" w:type="dxa"/>
            <w:tcBorders>
              <w:top w:val="single" w:color="auto" w:sz="4" w:space="0"/>
              <w:left w:val="single" w:color="auto" w:sz="4" w:space="0"/>
              <w:bottom w:val="single" w:color="auto" w:sz="4" w:space="0"/>
              <w:right w:val="single" w:color="auto" w:sz="4" w:space="0"/>
            </w:tcBorders>
          </w:tcPr>
          <w:p>
            <w:pPr>
              <w:spacing w:line="400" w:lineRule="exact"/>
              <w:rPr>
                <w:rFonts w:hint="eastAsia" w:ascii="仿宋_GB2312" w:cs="仿宋" w:hAnsiTheme="minorEastAsia"/>
                <w:sz w:val="24"/>
                <w:szCs w:val="24"/>
              </w:rPr>
            </w:pPr>
            <w:r>
              <w:rPr>
                <w:rFonts w:hint="eastAsia" w:ascii="仿宋_GB2312" w:cs="仿宋" w:hAnsiTheme="minorEastAsia"/>
                <w:sz w:val="24"/>
                <w:szCs w:val="24"/>
              </w:rPr>
              <w:t>广西百矿铝业有限公司强化管理优势和创新优势的经验</w:t>
            </w:r>
          </w:p>
        </w:tc>
        <w:tc>
          <w:tcPr>
            <w:tcW w:w="3685" w:type="dxa"/>
            <w:tcBorders>
              <w:top w:val="single" w:color="auto" w:sz="4" w:space="0"/>
              <w:left w:val="single" w:color="auto" w:sz="4" w:space="0"/>
              <w:bottom w:val="single" w:color="auto" w:sz="4" w:space="0"/>
              <w:right w:val="single" w:color="auto" w:sz="4" w:space="0"/>
            </w:tcBorders>
            <w:vAlign w:val="center"/>
          </w:tcPr>
          <w:p>
            <w:pPr>
              <w:spacing w:line="400" w:lineRule="exact"/>
              <w:rPr>
                <w:rFonts w:hint="eastAsia" w:ascii="仿宋_GB2312" w:cs="仿宋" w:hAnsiTheme="minorEastAsia"/>
                <w:sz w:val="24"/>
                <w:szCs w:val="24"/>
              </w:rPr>
            </w:pPr>
            <w:r>
              <w:rPr>
                <w:rFonts w:hint="eastAsia" w:ascii="仿宋_GB2312" w:cs="仿宋" w:hAnsiTheme="minorEastAsia"/>
                <w:sz w:val="24"/>
                <w:szCs w:val="24"/>
              </w:rPr>
              <w:t>广西百矿铝业有限公司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709"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hint="eastAsia" w:ascii="仿宋_GB2312" w:cs="仿宋" w:hAnsiTheme="minorEastAsia"/>
                <w:sz w:val="24"/>
                <w:szCs w:val="24"/>
              </w:rPr>
            </w:pPr>
            <w:r>
              <w:rPr>
                <w:rFonts w:hint="eastAsia" w:ascii="仿宋_GB2312" w:cs="仿宋" w:hAnsiTheme="minorEastAsia"/>
                <w:sz w:val="24"/>
                <w:szCs w:val="24"/>
              </w:rPr>
              <w:t>2</w:t>
            </w:r>
          </w:p>
        </w:tc>
        <w:tc>
          <w:tcPr>
            <w:tcW w:w="4395" w:type="dxa"/>
            <w:tcBorders>
              <w:top w:val="single" w:color="auto" w:sz="4" w:space="0"/>
              <w:left w:val="single" w:color="auto" w:sz="4" w:space="0"/>
              <w:bottom w:val="single" w:color="auto" w:sz="4" w:space="0"/>
              <w:right w:val="single" w:color="auto" w:sz="4" w:space="0"/>
            </w:tcBorders>
          </w:tcPr>
          <w:p>
            <w:pPr>
              <w:spacing w:line="400" w:lineRule="exact"/>
              <w:rPr>
                <w:rFonts w:hint="eastAsia" w:ascii="仿宋_GB2312" w:cs="仿宋" w:hAnsiTheme="minorEastAsia"/>
                <w:sz w:val="24"/>
                <w:szCs w:val="24"/>
              </w:rPr>
            </w:pPr>
            <w:r>
              <w:rPr>
                <w:rFonts w:hint="eastAsia" w:ascii="仿宋_GB2312" w:cs="仿宋" w:hAnsiTheme="minorEastAsia"/>
                <w:sz w:val="24"/>
                <w:szCs w:val="24"/>
              </w:rPr>
              <w:t>广西北海精一电力器材有限责任公司实施条码追溯管理的经验</w:t>
            </w:r>
          </w:p>
        </w:tc>
        <w:tc>
          <w:tcPr>
            <w:tcW w:w="3685" w:type="dxa"/>
            <w:tcBorders>
              <w:top w:val="single" w:color="auto" w:sz="4" w:space="0"/>
              <w:left w:val="single" w:color="auto" w:sz="4" w:space="0"/>
              <w:bottom w:val="single" w:color="auto" w:sz="4" w:space="0"/>
              <w:right w:val="single" w:color="auto" w:sz="4" w:space="0"/>
            </w:tcBorders>
            <w:vAlign w:val="center"/>
          </w:tcPr>
          <w:p>
            <w:pPr>
              <w:spacing w:line="400" w:lineRule="exact"/>
              <w:rPr>
                <w:rFonts w:hint="eastAsia" w:ascii="仿宋_GB2312" w:cs="仿宋" w:hAnsiTheme="minorEastAsia"/>
                <w:sz w:val="24"/>
                <w:szCs w:val="24"/>
              </w:rPr>
            </w:pPr>
            <w:r>
              <w:rPr>
                <w:rFonts w:hint="eastAsia" w:ascii="仿宋_GB2312" w:cs="仿宋" w:hAnsiTheme="minorEastAsia"/>
                <w:sz w:val="24"/>
                <w:szCs w:val="24"/>
              </w:rPr>
              <w:t>广西北海精一电力器材有限责任公司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709"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hint="eastAsia" w:ascii="仿宋_GB2312" w:cs="仿宋" w:hAnsiTheme="minorEastAsia"/>
                <w:sz w:val="24"/>
                <w:szCs w:val="24"/>
              </w:rPr>
            </w:pPr>
            <w:r>
              <w:rPr>
                <w:rFonts w:hint="eastAsia" w:ascii="仿宋_GB2312" w:cs="仿宋" w:hAnsiTheme="minorEastAsia"/>
                <w:sz w:val="24"/>
                <w:szCs w:val="24"/>
              </w:rPr>
              <w:t>3</w:t>
            </w:r>
          </w:p>
        </w:tc>
        <w:tc>
          <w:tcPr>
            <w:tcW w:w="4395" w:type="dxa"/>
            <w:tcBorders>
              <w:top w:val="single" w:color="auto" w:sz="4" w:space="0"/>
              <w:left w:val="single" w:color="auto" w:sz="4" w:space="0"/>
              <w:bottom w:val="single" w:color="auto" w:sz="4" w:space="0"/>
              <w:right w:val="single" w:color="auto" w:sz="4" w:space="0"/>
            </w:tcBorders>
          </w:tcPr>
          <w:p>
            <w:pPr>
              <w:spacing w:line="400" w:lineRule="exact"/>
              <w:rPr>
                <w:rFonts w:hint="eastAsia" w:ascii="仿宋_GB2312" w:cs="仿宋" w:hAnsiTheme="minorEastAsia"/>
                <w:sz w:val="24"/>
                <w:szCs w:val="24"/>
              </w:rPr>
            </w:pPr>
            <w:r>
              <w:rPr>
                <w:rFonts w:hint="eastAsia" w:ascii="仿宋_GB2312" w:cs="仿宋" w:hAnsiTheme="minorEastAsia"/>
                <w:sz w:val="24"/>
                <w:szCs w:val="24"/>
              </w:rPr>
              <w:t>广西桂冠开投电力有限责任公司实施质量管理的经验</w:t>
            </w:r>
          </w:p>
        </w:tc>
        <w:tc>
          <w:tcPr>
            <w:tcW w:w="3685" w:type="dxa"/>
            <w:tcBorders>
              <w:top w:val="single" w:color="auto" w:sz="4" w:space="0"/>
              <w:left w:val="single" w:color="auto" w:sz="4" w:space="0"/>
              <w:bottom w:val="single" w:color="auto" w:sz="4" w:space="0"/>
              <w:right w:val="single" w:color="auto" w:sz="4" w:space="0"/>
            </w:tcBorders>
            <w:vAlign w:val="center"/>
          </w:tcPr>
          <w:p>
            <w:pPr>
              <w:spacing w:line="400" w:lineRule="exact"/>
              <w:rPr>
                <w:rFonts w:hint="eastAsia" w:ascii="仿宋_GB2312" w:cs="仿宋" w:hAnsiTheme="minorEastAsia"/>
                <w:sz w:val="24"/>
                <w:szCs w:val="24"/>
              </w:rPr>
            </w:pPr>
            <w:r>
              <w:rPr>
                <w:rFonts w:hint="eastAsia" w:ascii="仿宋_GB2312" w:cs="仿宋" w:hAnsiTheme="minorEastAsia"/>
                <w:sz w:val="24"/>
                <w:szCs w:val="24"/>
              </w:rPr>
              <w:t>广西桂冠开投电力有限责任公司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709"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hint="eastAsia" w:ascii="仿宋_GB2312" w:cs="仿宋" w:hAnsiTheme="minorEastAsia"/>
                <w:sz w:val="24"/>
                <w:szCs w:val="24"/>
              </w:rPr>
            </w:pPr>
            <w:r>
              <w:rPr>
                <w:rFonts w:hint="eastAsia" w:ascii="仿宋_GB2312" w:cs="仿宋" w:hAnsiTheme="minorEastAsia"/>
                <w:sz w:val="24"/>
                <w:szCs w:val="24"/>
              </w:rPr>
              <w:t>4</w:t>
            </w:r>
          </w:p>
        </w:tc>
        <w:tc>
          <w:tcPr>
            <w:tcW w:w="4395" w:type="dxa"/>
            <w:tcBorders>
              <w:top w:val="single" w:color="auto" w:sz="4" w:space="0"/>
              <w:left w:val="single" w:color="auto" w:sz="4" w:space="0"/>
              <w:bottom w:val="single" w:color="auto" w:sz="4" w:space="0"/>
              <w:right w:val="single" w:color="auto" w:sz="4" w:space="0"/>
            </w:tcBorders>
          </w:tcPr>
          <w:p>
            <w:pPr>
              <w:spacing w:line="400" w:lineRule="exact"/>
              <w:rPr>
                <w:rFonts w:hint="eastAsia" w:ascii="仿宋_GB2312" w:cs="仿宋" w:hAnsiTheme="minorEastAsia"/>
                <w:sz w:val="24"/>
                <w:szCs w:val="24"/>
              </w:rPr>
            </w:pPr>
            <w:r>
              <w:rPr>
                <w:rFonts w:hint="eastAsia" w:ascii="仿宋_GB2312" w:cs="仿宋" w:hAnsiTheme="minorEastAsia"/>
                <w:sz w:val="24"/>
                <w:szCs w:val="24"/>
              </w:rPr>
              <w:t>广西来宾东糖迁江有限公司QC小组与合理化建议活动同步实施的经验</w:t>
            </w:r>
          </w:p>
        </w:tc>
        <w:tc>
          <w:tcPr>
            <w:tcW w:w="3685" w:type="dxa"/>
            <w:tcBorders>
              <w:top w:val="single" w:color="auto" w:sz="4" w:space="0"/>
              <w:left w:val="single" w:color="auto" w:sz="4" w:space="0"/>
              <w:bottom w:val="single" w:color="auto" w:sz="4" w:space="0"/>
              <w:right w:val="single" w:color="auto" w:sz="4" w:space="0"/>
            </w:tcBorders>
            <w:vAlign w:val="center"/>
          </w:tcPr>
          <w:p>
            <w:pPr>
              <w:spacing w:line="400" w:lineRule="exact"/>
              <w:rPr>
                <w:rFonts w:hint="eastAsia" w:ascii="仿宋_GB2312" w:cs="仿宋" w:hAnsiTheme="minorEastAsia"/>
                <w:sz w:val="24"/>
                <w:szCs w:val="24"/>
              </w:rPr>
            </w:pPr>
            <w:r>
              <w:rPr>
                <w:rFonts w:hint="eastAsia" w:ascii="仿宋_GB2312" w:cs="仿宋" w:hAnsiTheme="minorEastAsia"/>
                <w:sz w:val="24"/>
                <w:szCs w:val="24"/>
              </w:rPr>
              <w:t>广西来宾东糖迁江有限公司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709"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hint="eastAsia" w:ascii="仿宋_GB2312" w:cs="仿宋" w:hAnsiTheme="minorEastAsia"/>
                <w:sz w:val="24"/>
                <w:szCs w:val="24"/>
              </w:rPr>
            </w:pPr>
            <w:r>
              <w:rPr>
                <w:rFonts w:hint="eastAsia" w:ascii="仿宋_GB2312" w:cs="仿宋" w:hAnsiTheme="minorEastAsia"/>
                <w:sz w:val="24"/>
                <w:szCs w:val="24"/>
              </w:rPr>
              <w:t>5</w:t>
            </w:r>
          </w:p>
        </w:tc>
        <w:tc>
          <w:tcPr>
            <w:tcW w:w="4395" w:type="dxa"/>
            <w:tcBorders>
              <w:top w:val="single" w:color="auto" w:sz="4" w:space="0"/>
              <w:left w:val="single" w:color="auto" w:sz="4" w:space="0"/>
              <w:bottom w:val="single" w:color="auto" w:sz="4" w:space="0"/>
              <w:right w:val="single" w:color="auto" w:sz="4" w:space="0"/>
            </w:tcBorders>
          </w:tcPr>
          <w:p>
            <w:pPr>
              <w:spacing w:line="400" w:lineRule="exact"/>
              <w:rPr>
                <w:rFonts w:hint="eastAsia" w:ascii="仿宋_GB2312" w:cs="仿宋" w:hAnsiTheme="minorEastAsia"/>
                <w:sz w:val="24"/>
                <w:szCs w:val="24"/>
              </w:rPr>
            </w:pPr>
            <w:r>
              <w:rPr>
                <w:rFonts w:hint="eastAsia" w:ascii="仿宋_GB2312" w:cs="仿宋" w:hAnsiTheme="minorEastAsia"/>
                <w:sz w:val="24"/>
                <w:szCs w:val="24"/>
              </w:rPr>
              <w:t>广西来宾永鑫小平阳糖业有限公司推行质量管理体系的经验</w:t>
            </w:r>
          </w:p>
        </w:tc>
        <w:tc>
          <w:tcPr>
            <w:tcW w:w="3685" w:type="dxa"/>
            <w:tcBorders>
              <w:top w:val="single" w:color="auto" w:sz="4" w:space="0"/>
              <w:left w:val="single" w:color="auto" w:sz="4" w:space="0"/>
              <w:bottom w:val="single" w:color="auto" w:sz="4" w:space="0"/>
              <w:right w:val="single" w:color="auto" w:sz="4" w:space="0"/>
            </w:tcBorders>
            <w:vAlign w:val="center"/>
          </w:tcPr>
          <w:p>
            <w:pPr>
              <w:spacing w:line="400" w:lineRule="exact"/>
              <w:rPr>
                <w:rFonts w:hint="eastAsia" w:ascii="仿宋_GB2312" w:cs="仿宋" w:hAnsiTheme="minorEastAsia"/>
                <w:sz w:val="24"/>
                <w:szCs w:val="24"/>
              </w:rPr>
            </w:pPr>
            <w:r>
              <w:rPr>
                <w:rFonts w:hint="eastAsia" w:ascii="仿宋_GB2312" w:cs="仿宋" w:hAnsiTheme="minorEastAsia"/>
                <w:sz w:val="24"/>
                <w:szCs w:val="24"/>
              </w:rPr>
              <w:t>广西来宾永鑫小平阳糖业有限公司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709"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hint="eastAsia" w:ascii="仿宋_GB2312" w:cs="仿宋" w:hAnsiTheme="minorEastAsia"/>
                <w:sz w:val="24"/>
                <w:szCs w:val="24"/>
              </w:rPr>
            </w:pPr>
            <w:r>
              <w:rPr>
                <w:rFonts w:hint="eastAsia" w:ascii="仿宋_GB2312" w:cs="仿宋" w:hAnsiTheme="minorEastAsia"/>
                <w:sz w:val="24"/>
                <w:szCs w:val="24"/>
              </w:rPr>
              <w:t>6</w:t>
            </w:r>
          </w:p>
        </w:tc>
        <w:tc>
          <w:tcPr>
            <w:tcW w:w="4395" w:type="dxa"/>
            <w:tcBorders>
              <w:top w:val="single" w:color="auto" w:sz="4" w:space="0"/>
              <w:left w:val="single" w:color="auto" w:sz="4" w:space="0"/>
              <w:bottom w:val="single" w:color="auto" w:sz="4" w:space="0"/>
              <w:right w:val="single" w:color="auto" w:sz="4" w:space="0"/>
            </w:tcBorders>
          </w:tcPr>
          <w:p>
            <w:pPr>
              <w:spacing w:line="400" w:lineRule="exact"/>
              <w:rPr>
                <w:rFonts w:hint="eastAsia" w:ascii="仿宋_GB2312" w:cs="仿宋" w:hAnsiTheme="minorEastAsia"/>
                <w:sz w:val="24"/>
                <w:szCs w:val="24"/>
              </w:rPr>
            </w:pPr>
            <w:r>
              <w:rPr>
                <w:rFonts w:hint="eastAsia" w:ascii="仿宋_GB2312" w:cs="仿宋" w:hAnsiTheme="minorEastAsia"/>
                <w:sz w:val="24"/>
                <w:szCs w:val="24"/>
              </w:rPr>
              <w:t>广西浪伏茶业股份有限公司有机茶质量标准化实践经验</w:t>
            </w:r>
          </w:p>
        </w:tc>
        <w:tc>
          <w:tcPr>
            <w:tcW w:w="3685" w:type="dxa"/>
            <w:tcBorders>
              <w:top w:val="single" w:color="auto" w:sz="4" w:space="0"/>
              <w:left w:val="single" w:color="auto" w:sz="4" w:space="0"/>
              <w:bottom w:val="single" w:color="auto" w:sz="4" w:space="0"/>
              <w:right w:val="single" w:color="auto" w:sz="4" w:space="0"/>
            </w:tcBorders>
            <w:vAlign w:val="center"/>
          </w:tcPr>
          <w:p>
            <w:pPr>
              <w:spacing w:line="400" w:lineRule="exact"/>
              <w:rPr>
                <w:rFonts w:hint="eastAsia" w:ascii="仿宋_GB2312" w:cs="仿宋" w:hAnsiTheme="minorEastAsia"/>
                <w:sz w:val="24"/>
                <w:szCs w:val="24"/>
              </w:rPr>
            </w:pPr>
            <w:r>
              <w:rPr>
                <w:rFonts w:hint="eastAsia" w:ascii="仿宋_GB2312" w:cs="仿宋" w:hAnsiTheme="minorEastAsia"/>
                <w:sz w:val="24"/>
                <w:szCs w:val="24"/>
              </w:rPr>
              <w:t>广西浪伏茶业股份有限公司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709"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hint="eastAsia" w:ascii="仿宋_GB2312" w:cs="仿宋" w:hAnsiTheme="minorEastAsia"/>
                <w:sz w:val="24"/>
                <w:szCs w:val="24"/>
              </w:rPr>
            </w:pPr>
            <w:r>
              <w:rPr>
                <w:rFonts w:hint="eastAsia" w:ascii="仿宋_GB2312" w:cs="仿宋" w:hAnsiTheme="minorEastAsia"/>
                <w:sz w:val="24"/>
                <w:szCs w:val="24"/>
              </w:rPr>
              <w:t>7</w:t>
            </w:r>
          </w:p>
        </w:tc>
        <w:tc>
          <w:tcPr>
            <w:tcW w:w="4395" w:type="dxa"/>
            <w:tcBorders>
              <w:top w:val="single" w:color="auto" w:sz="4" w:space="0"/>
              <w:left w:val="single" w:color="auto" w:sz="4" w:space="0"/>
              <w:bottom w:val="single" w:color="auto" w:sz="4" w:space="0"/>
              <w:right w:val="single" w:color="auto" w:sz="4" w:space="0"/>
            </w:tcBorders>
          </w:tcPr>
          <w:p>
            <w:pPr>
              <w:spacing w:line="400" w:lineRule="exact"/>
              <w:rPr>
                <w:rFonts w:hint="eastAsia" w:ascii="仿宋_GB2312" w:cs="仿宋" w:hAnsiTheme="minorEastAsia"/>
                <w:sz w:val="24"/>
                <w:szCs w:val="24"/>
              </w:rPr>
            </w:pPr>
            <w:r>
              <w:rPr>
                <w:rFonts w:hint="eastAsia" w:ascii="仿宋_GB2312" w:cs="仿宋" w:hAnsiTheme="minorEastAsia"/>
                <w:sz w:val="24"/>
                <w:szCs w:val="24"/>
              </w:rPr>
              <w:t>广西三环企业集团股份有限公司以卓越绩效管理法助推企业转型升级</w:t>
            </w:r>
          </w:p>
        </w:tc>
        <w:tc>
          <w:tcPr>
            <w:tcW w:w="3685" w:type="dxa"/>
            <w:tcBorders>
              <w:top w:val="single" w:color="auto" w:sz="4" w:space="0"/>
              <w:left w:val="single" w:color="auto" w:sz="4" w:space="0"/>
              <w:bottom w:val="single" w:color="auto" w:sz="4" w:space="0"/>
              <w:right w:val="single" w:color="auto" w:sz="4" w:space="0"/>
            </w:tcBorders>
            <w:vAlign w:val="center"/>
          </w:tcPr>
          <w:p>
            <w:pPr>
              <w:spacing w:line="400" w:lineRule="exact"/>
              <w:rPr>
                <w:rFonts w:hint="eastAsia" w:ascii="仿宋_GB2312" w:cs="仿宋" w:hAnsiTheme="minorEastAsia"/>
                <w:sz w:val="24"/>
                <w:szCs w:val="24"/>
              </w:rPr>
            </w:pPr>
            <w:r>
              <w:rPr>
                <w:rFonts w:hint="eastAsia" w:ascii="仿宋_GB2312" w:cs="仿宋" w:hAnsiTheme="minorEastAsia"/>
                <w:sz w:val="24"/>
                <w:szCs w:val="24"/>
              </w:rPr>
              <w:t>广西三环企业集团股份有限公司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76" w:hRule="atLeast"/>
        </w:trPr>
        <w:tc>
          <w:tcPr>
            <w:tcW w:w="709"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hint="eastAsia" w:ascii="仿宋_GB2312" w:cs="仿宋" w:hAnsiTheme="minorEastAsia"/>
                <w:sz w:val="24"/>
                <w:szCs w:val="24"/>
              </w:rPr>
            </w:pPr>
            <w:r>
              <w:rPr>
                <w:rFonts w:hint="eastAsia" w:ascii="仿宋_GB2312" w:cs="仿宋" w:hAnsiTheme="minorEastAsia"/>
                <w:sz w:val="24"/>
                <w:szCs w:val="24"/>
              </w:rPr>
              <w:t>8</w:t>
            </w:r>
          </w:p>
        </w:tc>
        <w:tc>
          <w:tcPr>
            <w:tcW w:w="4395" w:type="dxa"/>
            <w:tcBorders>
              <w:top w:val="single" w:color="auto" w:sz="4" w:space="0"/>
              <w:left w:val="single" w:color="auto" w:sz="4" w:space="0"/>
              <w:bottom w:val="single" w:color="auto" w:sz="4" w:space="0"/>
              <w:right w:val="single" w:color="auto" w:sz="4" w:space="0"/>
            </w:tcBorders>
          </w:tcPr>
          <w:p>
            <w:pPr>
              <w:spacing w:line="400" w:lineRule="exact"/>
              <w:rPr>
                <w:rFonts w:hint="eastAsia" w:ascii="仿宋_GB2312" w:cs="仿宋" w:hAnsiTheme="minorEastAsia"/>
                <w:sz w:val="24"/>
                <w:szCs w:val="24"/>
              </w:rPr>
            </w:pPr>
            <w:r>
              <w:rPr>
                <w:rFonts w:hint="eastAsia" w:ascii="仿宋_GB2312" w:cs="仿宋" w:hAnsiTheme="minorEastAsia"/>
                <w:sz w:val="24"/>
                <w:szCs w:val="24"/>
              </w:rPr>
              <w:t>广西双蚁药业有限公司GMP实施的经验</w:t>
            </w:r>
          </w:p>
        </w:tc>
        <w:tc>
          <w:tcPr>
            <w:tcW w:w="3685" w:type="dxa"/>
            <w:tcBorders>
              <w:top w:val="single" w:color="auto" w:sz="4" w:space="0"/>
              <w:left w:val="single" w:color="auto" w:sz="4" w:space="0"/>
              <w:bottom w:val="single" w:color="auto" w:sz="4" w:space="0"/>
              <w:right w:val="single" w:color="auto" w:sz="4" w:space="0"/>
            </w:tcBorders>
            <w:vAlign w:val="center"/>
          </w:tcPr>
          <w:p>
            <w:pPr>
              <w:spacing w:line="400" w:lineRule="exact"/>
              <w:rPr>
                <w:rFonts w:hint="eastAsia" w:ascii="仿宋_GB2312" w:cs="仿宋" w:hAnsiTheme="minorEastAsia"/>
                <w:sz w:val="24"/>
                <w:szCs w:val="24"/>
              </w:rPr>
            </w:pPr>
            <w:r>
              <w:rPr>
                <w:rFonts w:hint="eastAsia" w:ascii="仿宋_GB2312" w:cs="仿宋" w:hAnsiTheme="minorEastAsia"/>
                <w:sz w:val="24"/>
                <w:szCs w:val="24"/>
              </w:rPr>
              <w:t>广西双蚁药业有限公司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709"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hint="eastAsia" w:ascii="仿宋_GB2312" w:cs="仿宋" w:hAnsiTheme="minorEastAsia"/>
                <w:sz w:val="24"/>
                <w:szCs w:val="24"/>
              </w:rPr>
            </w:pPr>
            <w:r>
              <w:rPr>
                <w:rFonts w:hint="eastAsia" w:ascii="仿宋_GB2312" w:cs="仿宋" w:hAnsiTheme="minorEastAsia"/>
                <w:sz w:val="24"/>
                <w:szCs w:val="24"/>
              </w:rPr>
              <w:t>9</w:t>
            </w:r>
          </w:p>
        </w:tc>
        <w:tc>
          <w:tcPr>
            <w:tcW w:w="4395" w:type="dxa"/>
            <w:tcBorders>
              <w:top w:val="single" w:color="auto" w:sz="4" w:space="0"/>
              <w:left w:val="single" w:color="auto" w:sz="4" w:space="0"/>
              <w:bottom w:val="single" w:color="auto" w:sz="4" w:space="0"/>
              <w:right w:val="single" w:color="auto" w:sz="4" w:space="0"/>
            </w:tcBorders>
          </w:tcPr>
          <w:p>
            <w:pPr>
              <w:spacing w:line="400" w:lineRule="exact"/>
              <w:rPr>
                <w:rFonts w:hint="eastAsia" w:ascii="仿宋_GB2312" w:cs="仿宋" w:hAnsiTheme="minorEastAsia"/>
                <w:sz w:val="24"/>
                <w:szCs w:val="24"/>
              </w:rPr>
            </w:pPr>
            <w:r>
              <w:rPr>
                <w:rFonts w:hint="eastAsia" w:ascii="仿宋_GB2312" w:cs="仿宋" w:hAnsiTheme="minorEastAsia"/>
                <w:sz w:val="24"/>
                <w:szCs w:val="24"/>
              </w:rPr>
              <w:t>广西天龙泉酒业有限公司全面质量管理经验</w:t>
            </w:r>
          </w:p>
        </w:tc>
        <w:tc>
          <w:tcPr>
            <w:tcW w:w="3685" w:type="dxa"/>
            <w:tcBorders>
              <w:top w:val="single" w:color="auto" w:sz="4" w:space="0"/>
              <w:left w:val="single" w:color="auto" w:sz="4" w:space="0"/>
              <w:bottom w:val="single" w:color="auto" w:sz="4" w:space="0"/>
              <w:right w:val="single" w:color="auto" w:sz="4" w:space="0"/>
            </w:tcBorders>
            <w:vAlign w:val="center"/>
          </w:tcPr>
          <w:p>
            <w:pPr>
              <w:spacing w:line="400" w:lineRule="exact"/>
              <w:rPr>
                <w:rFonts w:hint="eastAsia" w:ascii="仿宋_GB2312" w:cs="仿宋" w:hAnsiTheme="minorEastAsia"/>
                <w:sz w:val="24"/>
                <w:szCs w:val="24"/>
              </w:rPr>
            </w:pPr>
            <w:r>
              <w:rPr>
                <w:rFonts w:hint="eastAsia" w:ascii="仿宋_GB2312" w:cs="仿宋" w:hAnsiTheme="minorEastAsia"/>
                <w:sz w:val="24"/>
                <w:szCs w:val="24"/>
              </w:rPr>
              <w:t>广西天龙泉酒业有限公司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709"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hint="eastAsia" w:ascii="仿宋_GB2312" w:cs="仿宋" w:hAnsiTheme="minorEastAsia"/>
                <w:sz w:val="24"/>
                <w:szCs w:val="24"/>
              </w:rPr>
            </w:pPr>
            <w:r>
              <w:rPr>
                <w:rFonts w:hint="eastAsia" w:ascii="仿宋_GB2312" w:cs="仿宋" w:hAnsiTheme="minorEastAsia"/>
                <w:sz w:val="24"/>
                <w:szCs w:val="24"/>
              </w:rPr>
              <w:t>10</w:t>
            </w:r>
          </w:p>
        </w:tc>
        <w:tc>
          <w:tcPr>
            <w:tcW w:w="4395" w:type="dxa"/>
            <w:tcBorders>
              <w:top w:val="single" w:color="auto" w:sz="4" w:space="0"/>
              <w:left w:val="single" w:color="auto" w:sz="4" w:space="0"/>
              <w:bottom w:val="single" w:color="auto" w:sz="4" w:space="0"/>
              <w:right w:val="single" w:color="auto" w:sz="4" w:space="0"/>
            </w:tcBorders>
          </w:tcPr>
          <w:p>
            <w:pPr>
              <w:spacing w:line="400" w:lineRule="exact"/>
              <w:rPr>
                <w:rFonts w:hint="eastAsia" w:ascii="仿宋_GB2312" w:cs="仿宋" w:hAnsiTheme="minorEastAsia"/>
                <w:sz w:val="24"/>
                <w:szCs w:val="24"/>
              </w:rPr>
            </w:pPr>
            <w:r>
              <w:rPr>
                <w:rFonts w:hint="eastAsia" w:ascii="仿宋_GB2312" w:cs="仿宋" w:hAnsiTheme="minorEastAsia"/>
                <w:sz w:val="24"/>
                <w:szCs w:val="24"/>
              </w:rPr>
              <w:t>广西天山电子股份有限公司实施提案改善的经验</w:t>
            </w:r>
          </w:p>
        </w:tc>
        <w:tc>
          <w:tcPr>
            <w:tcW w:w="3685" w:type="dxa"/>
            <w:tcBorders>
              <w:top w:val="single" w:color="auto" w:sz="4" w:space="0"/>
              <w:left w:val="single" w:color="auto" w:sz="4" w:space="0"/>
              <w:bottom w:val="single" w:color="auto" w:sz="4" w:space="0"/>
              <w:right w:val="single" w:color="auto" w:sz="4" w:space="0"/>
            </w:tcBorders>
            <w:vAlign w:val="center"/>
          </w:tcPr>
          <w:p>
            <w:pPr>
              <w:spacing w:line="400" w:lineRule="exact"/>
              <w:rPr>
                <w:rFonts w:hint="eastAsia" w:ascii="仿宋_GB2312" w:cs="仿宋" w:hAnsiTheme="minorEastAsia"/>
                <w:sz w:val="24"/>
                <w:szCs w:val="24"/>
              </w:rPr>
            </w:pPr>
            <w:r>
              <w:rPr>
                <w:rFonts w:hint="eastAsia" w:ascii="仿宋_GB2312" w:cs="仿宋" w:hAnsiTheme="minorEastAsia"/>
                <w:sz w:val="24"/>
                <w:szCs w:val="24"/>
              </w:rPr>
              <w:t>广西天山电子股份有限公司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709"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hint="eastAsia" w:ascii="仿宋_GB2312" w:cs="仿宋" w:hAnsiTheme="minorEastAsia"/>
                <w:sz w:val="24"/>
                <w:szCs w:val="24"/>
              </w:rPr>
            </w:pPr>
            <w:r>
              <w:rPr>
                <w:rFonts w:hint="eastAsia" w:ascii="仿宋_GB2312" w:cs="仿宋" w:hAnsiTheme="minorEastAsia"/>
                <w:sz w:val="24"/>
                <w:szCs w:val="24"/>
              </w:rPr>
              <w:t>11</w:t>
            </w:r>
          </w:p>
        </w:tc>
        <w:tc>
          <w:tcPr>
            <w:tcW w:w="4395" w:type="dxa"/>
            <w:tcBorders>
              <w:top w:val="single" w:color="auto" w:sz="4" w:space="0"/>
              <w:left w:val="single" w:color="auto" w:sz="4" w:space="0"/>
              <w:bottom w:val="single" w:color="auto" w:sz="4" w:space="0"/>
              <w:right w:val="single" w:color="auto" w:sz="4" w:space="0"/>
            </w:tcBorders>
          </w:tcPr>
          <w:p>
            <w:pPr>
              <w:spacing w:line="400" w:lineRule="exact"/>
              <w:rPr>
                <w:rFonts w:hint="eastAsia" w:ascii="仿宋_GB2312" w:cs="仿宋" w:hAnsiTheme="minorEastAsia"/>
                <w:sz w:val="24"/>
                <w:szCs w:val="24"/>
              </w:rPr>
            </w:pPr>
            <w:r>
              <w:rPr>
                <w:rFonts w:hint="eastAsia" w:ascii="仿宋_GB2312" w:cs="仿宋" w:hAnsiTheme="minorEastAsia"/>
                <w:sz w:val="24"/>
                <w:szCs w:val="24"/>
              </w:rPr>
              <w:t>广西裕源药业有限公司基于MES的生产过程动态质量管理研究</w:t>
            </w:r>
          </w:p>
        </w:tc>
        <w:tc>
          <w:tcPr>
            <w:tcW w:w="3685" w:type="dxa"/>
            <w:tcBorders>
              <w:top w:val="single" w:color="auto" w:sz="4" w:space="0"/>
              <w:left w:val="single" w:color="auto" w:sz="4" w:space="0"/>
              <w:bottom w:val="single" w:color="auto" w:sz="4" w:space="0"/>
              <w:right w:val="single" w:color="auto" w:sz="4" w:space="0"/>
            </w:tcBorders>
            <w:vAlign w:val="center"/>
          </w:tcPr>
          <w:p>
            <w:pPr>
              <w:spacing w:line="400" w:lineRule="exact"/>
              <w:rPr>
                <w:rFonts w:hint="eastAsia" w:ascii="仿宋_GB2312" w:cs="仿宋" w:hAnsiTheme="minorEastAsia"/>
                <w:sz w:val="24"/>
                <w:szCs w:val="24"/>
              </w:rPr>
            </w:pPr>
            <w:r>
              <w:rPr>
                <w:rFonts w:hint="eastAsia" w:ascii="仿宋_GB2312" w:cs="仿宋" w:hAnsiTheme="minorEastAsia"/>
                <w:sz w:val="24"/>
                <w:szCs w:val="24"/>
              </w:rPr>
              <w:t>广西裕源药业有限公司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709"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hint="eastAsia" w:ascii="仿宋_GB2312" w:cs="仿宋" w:hAnsiTheme="minorEastAsia"/>
                <w:sz w:val="24"/>
                <w:szCs w:val="24"/>
              </w:rPr>
            </w:pPr>
            <w:r>
              <w:rPr>
                <w:rFonts w:hint="eastAsia" w:ascii="仿宋_GB2312" w:cs="仿宋" w:hAnsiTheme="minorEastAsia"/>
                <w:sz w:val="24"/>
                <w:szCs w:val="24"/>
              </w:rPr>
              <w:t>12</w:t>
            </w:r>
          </w:p>
        </w:tc>
        <w:tc>
          <w:tcPr>
            <w:tcW w:w="4395" w:type="dxa"/>
            <w:tcBorders>
              <w:top w:val="single" w:color="auto" w:sz="4" w:space="0"/>
              <w:left w:val="single" w:color="auto" w:sz="4" w:space="0"/>
              <w:bottom w:val="single" w:color="auto" w:sz="4" w:space="0"/>
              <w:right w:val="single" w:color="auto" w:sz="4" w:space="0"/>
            </w:tcBorders>
          </w:tcPr>
          <w:p>
            <w:pPr>
              <w:spacing w:line="400" w:lineRule="exact"/>
              <w:rPr>
                <w:rFonts w:hint="eastAsia" w:ascii="仿宋_GB2312" w:cs="仿宋" w:hAnsiTheme="minorEastAsia"/>
                <w:sz w:val="24"/>
                <w:szCs w:val="24"/>
              </w:rPr>
            </w:pPr>
            <w:r>
              <w:rPr>
                <w:rFonts w:hint="eastAsia" w:ascii="仿宋_GB2312" w:cs="仿宋" w:hAnsiTheme="minorEastAsia"/>
                <w:sz w:val="24"/>
                <w:szCs w:val="24"/>
              </w:rPr>
              <w:t>广西远大玻璃节能科技股份有限公司三体系合一《管理手册》提高产品质量的经验</w:t>
            </w:r>
          </w:p>
        </w:tc>
        <w:tc>
          <w:tcPr>
            <w:tcW w:w="3685" w:type="dxa"/>
            <w:tcBorders>
              <w:top w:val="single" w:color="auto" w:sz="4" w:space="0"/>
              <w:left w:val="single" w:color="auto" w:sz="4" w:space="0"/>
              <w:bottom w:val="single" w:color="auto" w:sz="4" w:space="0"/>
              <w:right w:val="single" w:color="auto" w:sz="4" w:space="0"/>
            </w:tcBorders>
            <w:vAlign w:val="center"/>
          </w:tcPr>
          <w:p>
            <w:pPr>
              <w:spacing w:line="400" w:lineRule="exact"/>
              <w:rPr>
                <w:rFonts w:hint="eastAsia" w:ascii="仿宋_GB2312" w:cs="仿宋" w:hAnsiTheme="minorEastAsia"/>
                <w:sz w:val="24"/>
                <w:szCs w:val="24"/>
              </w:rPr>
            </w:pPr>
            <w:r>
              <w:rPr>
                <w:rFonts w:hint="eastAsia" w:ascii="仿宋_GB2312" w:cs="仿宋" w:hAnsiTheme="minorEastAsia"/>
                <w:sz w:val="24"/>
                <w:szCs w:val="24"/>
              </w:rPr>
              <w:t>广西远大玻璃节能科技股份有限公司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709"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hint="eastAsia" w:ascii="仿宋_GB2312" w:cs="仿宋" w:hAnsiTheme="minorEastAsia"/>
                <w:sz w:val="24"/>
                <w:szCs w:val="24"/>
              </w:rPr>
            </w:pPr>
            <w:r>
              <w:rPr>
                <w:rFonts w:hint="eastAsia" w:ascii="仿宋_GB2312" w:cs="仿宋" w:hAnsiTheme="minorEastAsia"/>
                <w:sz w:val="24"/>
                <w:szCs w:val="24"/>
              </w:rPr>
              <w:t>13</w:t>
            </w:r>
          </w:p>
        </w:tc>
        <w:tc>
          <w:tcPr>
            <w:tcW w:w="4395" w:type="dxa"/>
            <w:tcBorders>
              <w:top w:val="single" w:color="auto" w:sz="4" w:space="0"/>
              <w:left w:val="single" w:color="auto" w:sz="4" w:space="0"/>
              <w:bottom w:val="single" w:color="auto" w:sz="4" w:space="0"/>
              <w:right w:val="single" w:color="auto" w:sz="4" w:space="0"/>
            </w:tcBorders>
          </w:tcPr>
          <w:p>
            <w:pPr>
              <w:spacing w:line="400" w:lineRule="exact"/>
              <w:rPr>
                <w:rFonts w:hint="eastAsia" w:ascii="仿宋_GB2312" w:cs="仿宋" w:hAnsiTheme="minorEastAsia"/>
                <w:sz w:val="24"/>
                <w:szCs w:val="24"/>
              </w:rPr>
            </w:pPr>
            <w:r>
              <w:rPr>
                <w:rFonts w:hint="eastAsia" w:ascii="仿宋_GB2312" w:cs="仿宋" w:hAnsiTheme="minorEastAsia"/>
                <w:sz w:val="24"/>
                <w:szCs w:val="24"/>
              </w:rPr>
              <w:t>广西壮象木业有限公司实施重点工序质量监督控制程序的经验</w:t>
            </w:r>
          </w:p>
        </w:tc>
        <w:tc>
          <w:tcPr>
            <w:tcW w:w="3685" w:type="dxa"/>
            <w:tcBorders>
              <w:top w:val="single" w:color="auto" w:sz="4" w:space="0"/>
              <w:left w:val="single" w:color="auto" w:sz="4" w:space="0"/>
              <w:bottom w:val="single" w:color="auto" w:sz="4" w:space="0"/>
              <w:right w:val="single" w:color="auto" w:sz="4" w:space="0"/>
            </w:tcBorders>
            <w:vAlign w:val="center"/>
          </w:tcPr>
          <w:p>
            <w:pPr>
              <w:spacing w:line="400" w:lineRule="exact"/>
              <w:rPr>
                <w:rFonts w:hint="eastAsia" w:ascii="仿宋_GB2312" w:cs="仿宋" w:hAnsiTheme="minorEastAsia"/>
                <w:sz w:val="24"/>
                <w:szCs w:val="24"/>
              </w:rPr>
            </w:pPr>
            <w:r>
              <w:rPr>
                <w:rFonts w:hint="eastAsia" w:ascii="仿宋_GB2312" w:cs="仿宋" w:hAnsiTheme="minorEastAsia"/>
                <w:sz w:val="24"/>
                <w:szCs w:val="24"/>
              </w:rPr>
              <w:t>广西壮象木业有限公司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709"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hint="eastAsia" w:ascii="仿宋_GB2312" w:cs="仿宋" w:hAnsiTheme="minorEastAsia"/>
                <w:sz w:val="24"/>
                <w:szCs w:val="24"/>
              </w:rPr>
            </w:pPr>
            <w:r>
              <w:rPr>
                <w:rFonts w:hint="eastAsia" w:ascii="仿宋_GB2312" w:cs="仿宋" w:hAnsiTheme="minorEastAsia"/>
                <w:sz w:val="24"/>
                <w:szCs w:val="24"/>
              </w:rPr>
              <w:t>14</w:t>
            </w:r>
          </w:p>
        </w:tc>
        <w:tc>
          <w:tcPr>
            <w:tcW w:w="4395" w:type="dxa"/>
            <w:tcBorders>
              <w:top w:val="single" w:color="auto" w:sz="4" w:space="0"/>
              <w:left w:val="single" w:color="auto" w:sz="4" w:space="0"/>
              <w:bottom w:val="single" w:color="auto" w:sz="4" w:space="0"/>
              <w:right w:val="single" w:color="auto" w:sz="4" w:space="0"/>
            </w:tcBorders>
          </w:tcPr>
          <w:p>
            <w:pPr>
              <w:spacing w:line="400" w:lineRule="exact"/>
              <w:rPr>
                <w:rFonts w:hint="eastAsia" w:ascii="仿宋_GB2312" w:cs="仿宋" w:hAnsiTheme="minorEastAsia"/>
                <w:sz w:val="24"/>
                <w:szCs w:val="24"/>
              </w:rPr>
            </w:pPr>
            <w:r>
              <w:rPr>
                <w:rFonts w:hint="eastAsia" w:ascii="仿宋_GB2312" w:cs="仿宋" w:hAnsiTheme="minorEastAsia"/>
                <w:sz w:val="24"/>
                <w:szCs w:val="24"/>
              </w:rPr>
              <w:t>桂林福达股份有限公司实施卓越绩效模式的经验</w:t>
            </w:r>
          </w:p>
        </w:tc>
        <w:tc>
          <w:tcPr>
            <w:tcW w:w="3685" w:type="dxa"/>
            <w:tcBorders>
              <w:top w:val="single" w:color="auto" w:sz="4" w:space="0"/>
              <w:left w:val="single" w:color="auto" w:sz="4" w:space="0"/>
              <w:bottom w:val="single" w:color="auto" w:sz="4" w:space="0"/>
              <w:right w:val="single" w:color="auto" w:sz="4" w:space="0"/>
            </w:tcBorders>
            <w:vAlign w:val="center"/>
          </w:tcPr>
          <w:p>
            <w:pPr>
              <w:spacing w:line="400" w:lineRule="exact"/>
              <w:rPr>
                <w:rFonts w:hint="eastAsia" w:ascii="仿宋_GB2312" w:cs="仿宋" w:hAnsiTheme="minorEastAsia"/>
                <w:sz w:val="24"/>
                <w:szCs w:val="24"/>
              </w:rPr>
            </w:pPr>
            <w:r>
              <w:rPr>
                <w:rFonts w:hint="eastAsia" w:ascii="仿宋_GB2312" w:cs="仿宋" w:hAnsiTheme="minorEastAsia"/>
                <w:sz w:val="24"/>
                <w:szCs w:val="24"/>
              </w:rPr>
              <w:t>桂林福达股份有限公司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93" w:hRule="atLeast"/>
        </w:trPr>
        <w:tc>
          <w:tcPr>
            <w:tcW w:w="709"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hint="eastAsia" w:ascii="仿宋_GB2312" w:cs="仿宋" w:hAnsiTheme="minorEastAsia"/>
                <w:sz w:val="24"/>
                <w:szCs w:val="24"/>
              </w:rPr>
            </w:pPr>
            <w:r>
              <w:rPr>
                <w:rFonts w:hint="eastAsia" w:ascii="仿宋_GB2312" w:cs="仿宋" w:hAnsiTheme="minorEastAsia"/>
                <w:sz w:val="24"/>
                <w:szCs w:val="24"/>
              </w:rPr>
              <w:t>15</w:t>
            </w:r>
          </w:p>
        </w:tc>
        <w:tc>
          <w:tcPr>
            <w:tcW w:w="4395" w:type="dxa"/>
            <w:tcBorders>
              <w:top w:val="single" w:color="auto" w:sz="4" w:space="0"/>
              <w:left w:val="single" w:color="auto" w:sz="4" w:space="0"/>
              <w:bottom w:val="single" w:color="auto" w:sz="4" w:space="0"/>
              <w:right w:val="single" w:color="auto" w:sz="4" w:space="0"/>
            </w:tcBorders>
          </w:tcPr>
          <w:p>
            <w:pPr>
              <w:spacing w:line="400" w:lineRule="exact"/>
              <w:rPr>
                <w:rFonts w:hint="eastAsia" w:ascii="仿宋_GB2312" w:cs="仿宋" w:hAnsiTheme="minorEastAsia"/>
                <w:sz w:val="24"/>
                <w:szCs w:val="24"/>
              </w:rPr>
            </w:pPr>
            <w:r>
              <w:rPr>
                <w:rFonts w:hint="eastAsia" w:ascii="仿宋_GB2312" w:cs="仿宋" w:hAnsiTheme="minorEastAsia"/>
                <w:sz w:val="24"/>
                <w:szCs w:val="24"/>
              </w:rPr>
              <w:t>桂林光隆光电科技股份有限公司应用质量管理体系的经验</w:t>
            </w:r>
          </w:p>
        </w:tc>
        <w:tc>
          <w:tcPr>
            <w:tcW w:w="3685" w:type="dxa"/>
            <w:tcBorders>
              <w:top w:val="single" w:color="auto" w:sz="4" w:space="0"/>
              <w:left w:val="single" w:color="auto" w:sz="4" w:space="0"/>
              <w:bottom w:val="single" w:color="auto" w:sz="4" w:space="0"/>
              <w:right w:val="single" w:color="auto" w:sz="4" w:space="0"/>
            </w:tcBorders>
            <w:vAlign w:val="center"/>
          </w:tcPr>
          <w:p>
            <w:pPr>
              <w:spacing w:line="400" w:lineRule="exact"/>
              <w:rPr>
                <w:rFonts w:hint="eastAsia" w:ascii="仿宋_GB2312" w:cs="仿宋" w:hAnsiTheme="minorEastAsia"/>
                <w:sz w:val="24"/>
                <w:szCs w:val="24"/>
              </w:rPr>
            </w:pPr>
            <w:r>
              <w:rPr>
                <w:rFonts w:hint="eastAsia" w:ascii="仿宋_GB2312" w:cs="仿宋" w:hAnsiTheme="minorEastAsia"/>
                <w:sz w:val="24"/>
                <w:szCs w:val="24"/>
              </w:rPr>
              <w:t>桂林光隆光电科技股份有限公司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709"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hint="eastAsia" w:ascii="仿宋_GB2312" w:cs="仿宋" w:hAnsiTheme="minorEastAsia"/>
                <w:sz w:val="24"/>
                <w:szCs w:val="24"/>
              </w:rPr>
            </w:pPr>
            <w:r>
              <w:rPr>
                <w:rFonts w:hint="eastAsia" w:ascii="仿宋_GB2312" w:cs="仿宋" w:hAnsiTheme="minorEastAsia"/>
                <w:sz w:val="24"/>
                <w:szCs w:val="24"/>
              </w:rPr>
              <w:t>16</w:t>
            </w:r>
          </w:p>
        </w:tc>
        <w:tc>
          <w:tcPr>
            <w:tcW w:w="4395" w:type="dxa"/>
            <w:tcBorders>
              <w:top w:val="single" w:color="auto" w:sz="4" w:space="0"/>
              <w:left w:val="single" w:color="auto" w:sz="4" w:space="0"/>
              <w:bottom w:val="single" w:color="auto" w:sz="4" w:space="0"/>
              <w:right w:val="single" w:color="auto" w:sz="4" w:space="0"/>
            </w:tcBorders>
          </w:tcPr>
          <w:p>
            <w:pPr>
              <w:spacing w:line="400" w:lineRule="exact"/>
              <w:rPr>
                <w:rFonts w:hint="eastAsia" w:ascii="仿宋_GB2312" w:cs="仿宋" w:hAnsiTheme="minorEastAsia"/>
                <w:sz w:val="24"/>
                <w:szCs w:val="24"/>
              </w:rPr>
            </w:pPr>
            <w:r>
              <w:rPr>
                <w:rFonts w:hint="eastAsia" w:ascii="仿宋_GB2312" w:cs="仿宋" w:hAnsiTheme="minorEastAsia"/>
                <w:sz w:val="24"/>
                <w:szCs w:val="24"/>
              </w:rPr>
              <w:t>桂林鸿程矿山设备制造有限</w:t>
            </w:r>
            <w:r>
              <w:rPr>
                <w:rFonts w:hint="eastAsia" w:ascii="仿宋_GB2312" w:cs="仿宋" w:hAnsiTheme="minorEastAsia"/>
                <w:sz w:val="24"/>
                <w:szCs w:val="24"/>
                <w:lang w:val="en-US" w:eastAsia="zh-CN"/>
              </w:rPr>
              <w:t>责任</w:t>
            </w:r>
            <w:r>
              <w:rPr>
                <w:rFonts w:hint="eastAsia" w:ascii="仿宋_GB2312" w:cs="仿宋" w:hAnsiTheme="minorEastAsia"/>
                <w:sz w:val="24"/>
                <w:szCs w:val="24"/>
              </w:rPr>
              <w:t>公司标准化工作实施的经验</w:t>
            </w:r>
          </w:p>
        </w:tc>
        <w:tc>
          <w:tcPr>
            <w:tcW w:w="3685" w:type="dxa"/>
            <w:tcBorders>
              <w:top w:val="single" w:color="auto" w:sz="4" w:space="0"/>
              <w:left w:val="single" w:color="auto" w:sz="4" w:space="0"/>
              <w:bottom w:val="single" w:color="auto" w:sz="4" w:space="0"/>
              <w:right w:val="single" w:color="auto" w:sz="4" w:space="0"/>
            </w:tcBorders>
            <w:vAlign w:val="center"/>
          </w:tcPr>
          <w:p>
            <w:pPr>
              <w:spacing w:line="400" w:lineRule="exact"/>
              <w:rPr>
                <w:rFonts w:hint="eastAsia" w:ascii="仿宋_GB2312" w:cs="仿宋" w:hAnsiTheme="minorEastAsia"/>
                <w:sz w:val="24"/>
                <w:szCs w:val="24"/>
              </w:rPr>
            </w:pPr>
            <w:r>
              <w:rPr>
                <w:rFonts w:hint="eastAsia" w:ascii="仿宋_GB2312" w:cs="仿宋" w:hAnsiTheme="minorEastAsia"/>
                <w:sz w:val="24"/>
                <w:szCs w:val="24"/>
              </w:rPr>
              <w:t>桂林鸿程矿山设备制造有限</w:t>
            </w:r>
            <w:r>
              <w:rPr>
                <w:rFonts w:hint="eastAsia" w:ascii="仿宋_GB2312" w:cs="仿宋" w:hAnsiTheme="minorEastAsia"/>
                <w:sz w:val="24"/>
                <w:szCs w:val="24"/>
                <w:lang w:val="en-US" w:eastAsia="zh-CN"/>
              </w:rPr>
              <w:t>责任</w:t>
            </w:r>
            <w:bookmarkStart w:id="0" w:name="_GoBack"/>
            <w:bookmarkEnd w:id="0"/>
            <w:r>
              <w:rPr>
                <w:rFonts w:hint="eastAsia" w:ascii="仿宋_GB2312" w:cs="仿宋" w:hAnsiTheme="minorEastAsia"/>
                <w:sz w:val="24"/>
                <w:szCs w:val="24"/>
              </w:rPr>
              <w:t>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709"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hint="eastAsia" w:ascii="仿宋_GB2312" w:cs="仿宋" w:hAnsiTheme="minorEastAsia"/>
                <w:sz w:val="24"/>
                <w:szCs w:val="24"/>
              </w:rPr>
            </w:pPr>
            <w:r>
              <w:rPr>
                <w:rFonts w:hint="eastAsia" w:ascii="仿宋_GB2312" w:cs="仿宋" w:hAnsiTheme="minorEastAsia"/>
                <w:sz w:val="24"/>
                <w:szCs w:val="24"/>
              </w:rPr>
              <w:t>17</w:t>
            </w:r>
          </w:p>
        </w:tc>
        <w:tc>
          <w:tcPr>
            <w:tcW w:w="4395" w:type="dxa"/>
            <w:tcBorders>
              <w:top w:val="single" w:color="auto" w:sz="4" w:space="0"/>
              <w:left w:val="single" w:color="auto" w:sz="4" w:space="0"/>
              <w:bottom w:val="single" w:color="auto" w:sz="4" w:space="0"/>
              <w:right w:val="single" w:color="auto" w:sz="4" w:space="0"/>
            </w:tcBorders>
          </w:tcPr>
          <w:p>
            <w:pPr>
              <w:spacing w:line="400" w:lineRule="exact"/>
              <w:rPr>
                <w:rFonts w:hint="eastAsia" w:ascii="仿宋_GB2312" w:cs="仿宋" w:hAnsiTheme="minorEastAsia"/>
                <w:sz w:val="24"/>
                <w:szCs w:val="24"/>
              </w:rPr>
            </w:pPr>
            <w:r>
              <w:rPr>
                <w:rFonts w:hint="eastAsia" w:ascii="仿宋_GB2312" w:cs="仿宋" w:hAnsiTheme="minorEastAsia"/>
                <w:sz w:val="24"/>
                <w:szCs w:val="24"/>
              </w:rPr>
              <w:t>华润水泥（平南）有限公司改善复合硅酸盐水泥应用性能的经验</w:t>
            </w:r>
          </w:p>
        </w:tc>
        <w:tc>
          <w:tcPr>
            <w:tcW w:w="3685" w:type="dxa"/>
            <w:tcBorders>
              <w:top w:val="single" w:color="auto" w:sz="4" w:space="0"/>
              <w:left w:val="single" w:color="auto" w:sz="4" w:space="0"/>
              <w:bottom w:val="single" w:color="auto" w:sz="4" w:space="0"/>
              <w:right w:val="single" w:color="auto" w:sz="4" w:space="0"/>
            </w:tcBorders>
            <w:vAlign w:val="center"/>
          </w:tcPr>
          <w:p>
            <w:pPr>
              <w:spacing w:line="400" w:lineRule="exact"/>
              <w:rPr>
                <w:rFonts w:hint="eastAsia" w:ascii="仿宋_GB2312" w:cs="仿宋" w:hAnsiTheme="minorEastAsia"/>
                <w:sz w:val="24"/>
                <w:szCs w:val="24"/>
              </w:rPr>
            </w:pPr>
            <w:r>
              <w:rPr>
                <w:rFonts w:hint="eastAsia" w:ascii="仿宋_GB2312" w:cs="仿宋" w:hAnsiTheme="minorEastAsia"/>
                <w:sz w:val="24"/>
                <w:szCs w:val="24"/>
              </w:rPr>
              <w:t>华润水泥（平南）有限公司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709"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hint="eastAsia" w:ascii="仿宋_GB2312" w:cs="仿宋" w:hAnsiTheme="minorEastAsia"/>
                <w:sz w:val="24"/>
                <w:szCs w:val="24"/>
              </w:rPr>
            </w:pPr>
            <w:r>
              <w:rPr>
                <w:rFonts w:hint="eastAsia" w:ascii="仿宋_GB2312" w:cs="仿宋" w:hAnsiTheme="minorEastAsia"/>
                <w:sz w:val="24"/>
                <w:szCs w:val="24"/>
              </w:rPr>
              <w:t>18</w:t>
            </w:r>
          </w:p>
        </w:tc>
        <w:tc>
          <w:tcPr>
            <w:tcW w:w="4395" w:type="dxa"/>
            <w:tcBorders>
              <w:top w:val="single" w:color="auto" w:sz="4" w:space="0"/>
              <w:left w:val="single" w:color="auto" w:sz="4" w:space="0"/>
              <w:bottom w:val="single" w:color="auto" w:sz="4" w:space="0"/>
              <w:right w:val="single" w:color="auto" w:sz="4" w:space="0"/>
            </w:tcBorders>
          </w:tcPr>
          <w:p>
            <w:pPr>
              <w:spacing w:line="400" w:lineRule="exact"/>
              <w:rPr>
                <w:rFonts w:hint="eastAsia" w:ascii="仿宋_GB2312" w:cs="仿宋" w:hAnsiTheme="minorEastAsia"/>
                <w:sz w:val="24"/>
                <w:szCs w:val="24"/>
              </w:rPr>
            </w:pPr>
            <w:r>
              <w:rPr>
                <w:rFonts w:hint="eastAsia" w:ascii="仿宋_GB2312" w:cs="仿宋" w:hAnsiTheme="minorEastAsia"/>
                <w:sz w:val="24"/>
                <w:szCs w:val="24"/>
              </w:rPr>
              <w:t>柳州达迪通信技术股份有限公司全面质量管理提升产品可靠性实施经验</w:t>
            </w:r>
          </w:p>
        </w:tc>
        <w:tc>
          <w:tcPr>
            <w:tcW w:w="3685" w:type="dxa"/>
            <w:tcBorders>
              <w:top w:val="single" w:color="auto" w:sz="4" w:space="0"/>
              <w:left w:val="single" w:color="auto" w:sz="4" w:space="0"/>
              <w:bottom w:val="single" w:color="auto" w:sz="4" w:space="0"/>
              <w:right w:val="single" w:color="auto" w:sz="4" w:space="0"/>
            </w:tcBorders>
            <w:vAlign w:val="center"/>
          </w:tcPr>
          <w:p>
            <w:pPr>
              <w:spacing w:line="400" w:lineRule="exact"/>
              <w:rPr>
                <w:rFonts w:hint="eastAsia" w:ascii="仿宋_GB2312" w:cs="仿宋" w:hAnsiTheme="minorEastAsia"/>
                <w:sz w:val="24"/>
                <w:szCs w:val="24"/>
              </w:rPr>
            </w:pPr>
            <w:r>
              <w:rPr>
                <w:rFonts w:hint="eastAsia" w:ascii="仿宋_GB2312" w:cs="仿宋" w:hAnsiTheme="minorEastAsia"/>
                <w:sz w:val="24"/>
                <w:szCs w:val="24"/>
              </w:rPr>
              <w:t>柳州达迪通信技术股份有限公司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709"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hint="eastAsia" w:ascii="仿宋_GB2312" w:cs="仿宋" w:hAnsiTheme="minorEastAsia"/>
                <w:sz w:val="24"/>
                <w:szCs w:val="24"/>
              </w:rPr>
            </w:pPr>
            <w:r>
              <w:rPr>
                <w:rFonts w:hint="eastAsia" w:ascii="仿宋_GB2312" w:cs="仿宋" w:hAnsiTheme="minorEastAsia"/>
                <w:sz w:val="24"/>
                <w:szCs w:val="24"/>
              </w:rPr>
              <w:t>19</w:t>
            </w:r>
          </w:p>
        </w:tc>
        <w:tc>
          <w:tcPr>
            <w:tcW w:w="4395" w:type="dxa"/>
            <w:tcBorders>
              <w:top w:val="single" w:color="auto" w:sz="4" w:space="0"/>
              <w:left w:val="single" w:color="auto" w:sz="4" w:space="0"/>
              <w:bottom w:val="single" w:color="auto" w:sz="4" w:space="0"/>
              <w:right w:val="single" w:color="auto" w:sz="4" w:space="0"/>
            </w:tcBorders>
          </w:tcPr>
          <w:p>
            <w:pPr>
              <w:spacing w:line="400" w:lineRule="exact"/>
              <w:rPr>
                <w:rFonts w:hint="eastAsia" w:ascii="仿宋_GB2312" w:cs="仿宋" w:hAnsiTheme="minorEastAsia"/>
                <w:sz w:val="24"/>
                <w:szCs w:val="24"/>
              </w:rPr>
            </w:pPr>
            <w:r>
              <w:rPr>
                <w:rFonts w:hint="eastAsia" w:ascii="仿宋_GB2312" w:cs="仿宋" w:hAnsiTheme="minorEastAsia"/>
                <w:sz w:val="24"/>
                <w:szCs w:val="24"/>
              </w:rPr>
              <w:t>陆川县长隆电子有限公司实施7S管理的经验</w:t>
            </w:r>
          </w:p>
        </w:tc>
        <w:tc>
          <w:tcPr>
            <w:tcW w:w="3685" w:type="dxa"/>
            <w:tcBorders>
              <w:top w:val="single" w:color="auto" w:sz="4" w:space="0"/>
              <w:left w:val="single" w:color="auto" w:sz="4" w:space="0"/>
              <w:bottom w:val="single" w:color="auto" w:sz="4" w:space="0"/>
              <w:right w:val="single" w:color="auto" w:sz="4" w:space="0"/>
            </w:tcBorders>
            <w:vAlign w:val="center"/>
          </w:tcPr>
          <w:p>
            <w:pPr>
              <w:spacing w:line="400" w:lineRule="exact"/>
              <w:rPr>
                <w:rFonts w:hint="eastAsia" w:ascii="仿宋_GB2312" w:cs="仿宋" w:hAnsiTheme="minorEastAsia"/>
                <w:sz w:val="24"/>
                <w:szCs w:val="24"/>
              </w:rPr>
            </w:pPr>
            <w:r>
              <w:rPr>
                <w:rFonts w:hint="eastAsia" w:ascii="仿宋_GB2312" w:cs="仿宋" w:hAnsiTheme="minorEastAsia"/>
                <w:sz w:val="24"/>
                <w:szCs w:val="24"/>
              </w:rPr>
              <w:t>陆川县长隆电子有限公司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709"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hint="eastAsia" w:ascii="仿宋_GB2312" w:cs="仿宋" w:hAnsiTheme="minorEastAsia"/>
                <w:sz w:val="24"/>
                <w:szCs w:val="24"/>
              </w:rPr>
            </w:pPr>
            <w:r>
              <w:rPr>
                <w:rFonts w:hint="eastAsia" w:ascii="仿宋_GB2312" w:cs="仿宋" w:hAnsiTheme="minorEastAsia"/>
                <w:sz w:val="24"/>
                <w:szCs w:val="24"/>
              </w:rPr>
              <w:t>20</w:t>
            </w:r>
          </w:p>
        </w:tc>
        <w:tc>
          <w:tcPr>
            <w:tcW w:w="4395" w:type="dxa"/>
            <w:tcBorders>
              <w:top w:val="single" w:color="auto" w:sz="4" w:space="0"/>
              <w:left w:val="single" w:color="auto" w:sz="4" w:space="0"/>
              <w:bottom w:val="single" w:color="auto" w:sz="4" w:space="0"/>
              <w:right w:val="single" w:color="auto" w:sz="4" w:space="0"/>
            </w:tcBorders>
          </w:tcPr>
          <w:p>
            <w:pPr>
              <w:spacing w:line="400" w:lineRule="exact"/>
              <w:rPr>
                <w:rFonts w:hint="eastAsia" w:ascii="仿宋_GB2312" w:cs="仿宋" w:hAnsiTheme="minorEastAsia"/>
                <w:sz w:val="24"/>
                <w:szCs w:val="24"/>
              </w:rPr>
            </w:pPr>
            <w:r>
              <w:rPr>
                <w:rFonts w:hint="eastAsia" w:ascii="仿宋_GB2312" w:cs="仿宋" w:hAnsiTheme="minorEastAsia"/>
                <w:sz w:val="24"/>
                <w:szCs w:val="24"/>
              </w:rPr>
              <w:t>南宁富桂精密工业有限公司基于CPS全流程质量管理实施经验</w:t>
            </w:r>
          </w:p>
        </w:tc>
        <w:tc>
          <w:tcPr>
            <w:tcW w:w="3685" w:type="dxa"/>
            <w:tcBorders>
              <w:top w:val="single" w:color="auto" w:sz="4" w:space="0"/>
              <w:left w:val="single" w:color="auto" w:sz="4" w:space="0"/>
              <w:bottom w:val="single" w:color="auto" w:sz="4" w:space="0"/>
              <w:right w:val="single" w:color="auto" w:sz="4" w:space="0"/>
            </w:tcBorders>
            <w:vAlign w:val="center"/>
          </w:tcPr>
          <w:p>
            <w:pPr>
              <w:spacing w:line="400" w:lineRule="exact"/>
              <w:rPr>
                <w:rFonts w:hint="eastAsia" w:ascii="仿宋_GB2312" w:cs="仿宋" w:hAnsiTheme="minorEastAsia"/>
                <w:sz w:val="24"/>
                <w:szCs w:val="24"/>
              </w:rPr>
            </w:pPr>
            <w:r>
              <w:rPr>
                <w:rFonts w:hint="eastAsia" w:ascii="仿宋_GB2312" w:cs="仿宋" w:hAnsiTheme="minorEastAsia"/>
                <w:sz w:val="24"/>
                <w:szCs w:val="24"/>
              </w:rPr>
              <w:t>南宁富桂精密工业有限公司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709"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hint="eastAsia" w:ascii="仿宋_GB2312" w:cs="仿宋" w:hAnsiTheme="minorEastAsia"/>
                <w:sz w:val="24"/>
                <w:szCs w:val="24"/>
              </w:rPr>
            </w:pPr>
            <w:r>
              <w:rPr>
                <w:rFonts w:hint="eastAsia" w:ascii="仿宋_GB2312" w:cs="仿宋" w:hAnsiTheme="minorEastAsia"/>
                <w:sz w:val="24"/>
                <w:szCs w:val="24"/>
              </w:rPr>
              <w:t>21</w:t>
            </w:r>
          </w:p>
        </w:tc>
        <w:tc>
          <w:tcPr>
            <w:tcW w:w="4395" w:type="dxa"/>
            <w:tcBorders>
              <w:top w:val="single" w:color="auto" w:sz="4" w:space="0"/>
              <w:left w:val="single" w:color="auto" w:sz="4" w:space="0"/>
              <w:bottom w:val="single" w:color="auto" w:sz="4" w:space="0"/>
              <w:right w:val="single" w:color="auto" w:sz="4" w:space="0"/>
            </w:tcBorders>
          </w:tcPr>
          <w:p>
            <w:pPr>
              <w:spacing w:line="400" w:lineRule="exact"/>
              <w:rPr>
                <w:rFonts w:hint="eastAsia" w:ascii="仿宋_GB2312" w:cs="仿宋" w:hAnsiTheme="minorEastAsia"/>
                <w:sz w:val="24"/>
                <w:szCs w:val="24"/>
              </w:rPr>
            </w:pPr>
            <w:r>
              <w:rPr>
                <w:rFonts w:hint="eastAsia" w:ascii="仿宋_GB2312" w:cs="仿宋" w:hAnsiTheme="minorEastAsia"/>
                <w:sz w:val="24"/>
                <w:szCs w:val="24"/>
              </w:rPr>
              <w:t>史丹利化肥贵港有限公司应用卓越绩效模式管理经验</w:t>
            </w:r>
          </w:p>
        </w:tc>
        <w:tc>
          <w:tcPr>
            <w:tcW w:w="3685" w:type="dxa"/>
            <w:tcBorders>
              <w:top w:val="single" w:color="auto" w:sz="4" w:space="0"/>
              <w:left w:val="single" w:color="auto" w:sz="4" w:space="0"/>
              <w:bottom w:val="single" w:color="auto" w:sz="4" w:space="0"/>
              <w:right w:val="single" w:color="auto" w:sz="4" w:space="0"/>
            </w:tcBorders>
            <w:vAlign w:val="center"/>
          </w:tcPr>
          <w:p>
            <w:pPr>
              <w:spacing w:line="400" w:lineRule="exact"/>
              <w:rPr>
                <w:rFonts w:hint="eastAsia" w:ascii="仿宋_GB2312" w:cs="仿宋" w:hAnsiTheme="minorEastAsia"/>
                <w:sz w:val="24"/>
                <w:szCs w:val="24"/>
              </w:rPr>
            </w:pPr>
            <w:r>
              <w:rPr>
                <w:rFonts w:hint="eastAsia" w:ascii="仿宋_GB2312" w:cs="仿宋" w:hAnsiTheme="minorEastAsia"/>
                <w:sz w:val="24"/>
                <w:szCs w:val="24"/>
              </w:rPr>
              <w:t>史丹利化肥贵港有限公司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709"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hint="eastAsia" w:ascii="仿宋_GB2312" w:cs="仿宋" w:hAnsiTheme="minorEastAsia"/>
                <w:sz w:val="24"/>
                <w:szCs w:val="24"/>
              </w:rPr>
            </w:pPr>
            <w:r>
              <w:rPr>
                <w:rFonts w:hint="eastAsia" w:ascii="仿宋_GB2312" w:cs="仿宋" w:hAnsiTheme="minorEastAsia"/>
                <w:sz w:val="24"/>
                <w:szCs w:val="24"/>
              </w:rPr>
              <w:t>22</w:t>
            </w:r>
          </w:p>
        </w:tc>
        <w:tc>
          <w:tcPr>
            <w:tcW w:w="4395" w:type="dxa"/>
            <w:tcBorders>
              <w:top w:val="single" w:color="auto" w:sz="4" w:space="0"/>
              <w:left w:val="single" w:color="auto" w:sz="4" w:space="0"/>
              <w:bottom w:val="single" w:color="auto" w:sz="4" w:space="0"/>
              <w:right w:val="single" w:color="auto" w:sz="4" w:space="0"/>
            </w:tcBorders>
          </w:tcPr>
          <w:p>
            <w:pPr>
              <w:spacing w:line="400" w:lineRule="exact"/>
              <w:rPr>
                <w:rFonts w:hint="eastAsia" w:ascii="仿宋_GB2312" w:cs="仿宋" w:hAnsiTheme="minorEastAsia"/>
                <w:sz w:val="24"/>
                <w:szCs w:val="24"/>
              </w:rPr>
            </w:pPr>
            <w:r>
              <w:rPr>
                <w:rFonts w:hint="eastAsia" w:ascii="仿宋_GB2312" w:cs="仿宋" w:hAnsiTheme="minorEastAsia"/>
                <w:sz w:val="24"/>
                <w:szCs w:val="24"/>
              </w:rPr>
              <w:t>中粮屯河北海糖业有限公司实施全面风险管控的管理经验</w:t>
            </w:r>
          </w:p>
        </w:tc>
        <w:tc>
          <w:tcPr>
            <w:tcW w:w="3685" w:type="dxa"/>
            <w:tcBorders>
              <w:top w:val="single" w:color="auto" w:sz="4" w:space="0"/>
              <w:left w:val="single" w:color="auto" w:sz="4" w:space="0"/>
              <w:bottom w:val="single" w:color="auto" w:sz="4" w:space="0"/>
              <w:right w:val="single" w:color="auto" w:sz="4" w:space="0"/>
            </w:tcBorders>
            <w:vAlign w:val="center"/>
          </w:tcPr>
          <w:p>
            <w:pPr>
              <w:spacing w:line="400" w:lineRule="exact"/>
              <w:rPr>
                <w:rFonts w:hint="eastAsia" w:ascii="仿宋_GB2312" w:cs="仿宋" w:hAnsiTheme="minorEastAsia"/>
                <w:sz w:val="24"/>
                <w:szCs w:val="24"/>
              </w:rPr>
            </w:pPr>
            <w:r>
              <w:rPr>
                <w:rFonts w:hint="eastAsia" w:ascii="仿宋_GB2312" w:cs="仿宋" w:hAnsiTheme="minorEastAsia"/>
                <w:sz w:val="24"/>
                <w:szCs w:val="24"/>
              </w:rPr>
              <w:t>中粮屯河北海糖业有限公司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709"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hint="eastAsia" w:ascii="仿宋_GB2312" w:cs="仿宋" w:hAnsiTheme="minorEastAsia"/>
                <w:sz w:val="24"/>
                <w:szCs w:val="24"/>
              </w:rPr>
            </w:pPr>
            <w:r>
              <w:rPr>
                <w:rFonts w:hint="eastAsia" w:ascii="仿宋_GB2312" w:cs="仿宋" w:hAnsiTheme="minorEastAsia"/>
                <w:sz w:val="24"/>
                <w:szCs w:val="24"/>
              </w:rPr>
              <w:t>23</w:t>
            </w:r>
          </w:p>
        </w:tc>
        <w:tc>
          <w:tcPr>
            <w:tcW w:w="4395" w:type="dxa"/>
            <w:tcBorders>
              <w:top w:val="single" w:color="auto" w:sz="4" w:space="0"/>
              <w:left w:val="single" w:color="auto" w:sz="4" w:space="0"/>
              <w:bottom w:val="single" w:color="auto" w:sz="4" w:space="0"/>
              <w:right w:val="single" w:color="auto" w:sz="4" w:space="0"/>
            </w:tcBorders>
          </w:tcPr>
          <w:p>
            <w:pPr>
              <w:spacing w:line="400" w:lineRule="exact"/>
              <w:rPr>
                <w:rFonts w:hint="eastAsia" w:ascii="仿宋_GB2312" w:cs="仿宋" w:hAnsiTheme="minorEastAsia"/>
                <w:sz w:val="24"/>
                <w:szCs w:val="24"/>
              </w:rPr>
            </w:pPr>
            <w:r>
              <w:rPr>
                <w:rFonts w:hint="eastAsia" w:ascii="仿宋_GB2312" w:cs="仿宋" w:hAnsiTheme="minorEastAsia"/>
                <w:sz w:val="24"/>
                <w:szCs w:val="24"/>
              </w:rPr>
              <w:t>中粮油脂（钦州）有限公司建立粮油加工质量分析模型的经验</w:t>
            </w:r>
          </w:p>
        </w:tc>
        <w:tc>
          <w:tcPr>
            <w:tcW w:w="3685" w:type="dxa"/>
            <w:tcBorders>
              <w:top w:val="single" w:color="auto" w:sz="4" w:space="0"/>
              <w:left w:val="single" w:color="auto" w:sz="4" w:space="0"/>
              <w:bottom w:val="single" w:color="auto" w:sz="4" w:space="0"/>
              <w:right w:val="single" w:color="auto" w:sz="4" w:space="0"/>
            </w:tcBorders>
            <w:vAlign w:val="center"/>
          </w:tcPr>
          <w:p>
            <w:pPr>
              <w:spacing w:line="400" w:lineRule="exact"/>
              <w:rPr>
                <w:rFonts w:hint="eastAsia" w:ascii="仿宋_GB2312" w:cs="仿宋" w:hAnsiTheme="minorEastAsia"/>
                <w:sz w:val="24"/>
                <w:szCs w:val="24"/>
              </w:rPr>
            </w:pPr>
            <w:r>
              <w:rPr>
                <w:rFonts w:hint="eastAsia" w:ascii="仿宋_GB2312" w:cs="仿宋" w:hAnsiTheme="minorEastAsia"/>
                <w:sz w:val="24"/>
                <w:szCs w:val="24"/>
              </w:rPr>
              <w:t>中粮油脂（钦州）有限公司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709"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hint="eastAsia" w:ascii="仿宋_GB2312" w:cs="仿宋" w:hAnsiTheme="minorEastAsia"/>
                <w:sz w:val="24"/>
                <w:szCs w:val="24"/>
              </w:rPr>
            </w:pPr>
            <w:r>
              <w:rPr>
                <w:rFonts w:hint="eastAsia" w:ascii="仿宋_GB2312" w:cs="仿宋" w:hAnsiTheme="minorEastAsia"/>
                <w:sz w:val="24"/>
                <w:szCs w:val="24"/>
              </w:rPr>
              <w:t>24</w:t>
            </w:r>
          </w:p>
        </w:tc>
        <w:tc>
          <w:tcPr>
            <w:tcW w:w="4395" w:type="dxa"/>
            <w:tcBorders>
              <w:top w:val="single" w:color="auto" w:sz="4" w:space="0"/>
              <w:left w:val="single" w:color="auto" w:sz="4" w:space="0"/>
              <w:bottom w:val="single" w:color="auto" w:sz="4" w:space="0"/>
              <w:right w:val="single" w:color="auto" w:sz="4" w:space="0"/>
            </w:tcBorders>
          </w:tcPr>
          <w:p>
            <w:pPr>
              <w:spacing w:line="400" w:lineRule="exact"/>
              <w:rPr>
                <w:rFonts w:hint="eastAsia" w:ascii="仿宋_GB2312" w:cs="仿宋" w:hAnsiTheme="minorEastAsia"/>
                <w:sz w:val="24"/>
                <w:szCs w:val="24"/>
              </w:rPr>
            </w:pPr>
            <w:r>
              <w:rPr>
                <w:rFonts w:hint="eastAsia" w:ascii="仿宋_GB2312" w:cs="仿宋" w:hAnsiTheme="minorEastAsia"/>
                <w:sz w:val="24"/>
                <w:szCs w:val="24"/>
              </w:rPr>
              <w:t>广西博庆食品有限公司石别糖厂全面质量管理体系经验</w:t>
            </w:r>
          </w:p>
        </w:tc>
        <w:tc>
          <w:tcPr>
            <w:tcW w:w="3685" w:type="dxa"/>
            <w:tcBorders>
              <w:top w:val="single" w:color="auto" w:sz="4" w:space="0"/>
              <w:left w:val="single" w:color="auto" w:sz="4" w:space="0"/>
              <w:bottom w:val="single" w:color="auto" w:sz="4" w:space="0"/>
              <w:right w:val="single" w:color="auto" w:sz="4" w:space="0"/>
            </w:tcBorders>
            <w:vAlign w:val="center"/>
          </w:tcPr>
          <w:p>
            <w:pPr>
              <w:spacing w:line="400" w:lineRule="exact"/>
              <w:rPr>
                <w:rFonts w:hint="eastAsia" w:ascii="仿宋_GB2312" w:cs="仿宋" w:hAnsiTheme="minorEastAsia"/>
                <w:sz w:val="24"/>
                <w:szCs w:val="24"/>
              </w:rPr>
            </w:pPr>
            <w:r>
              <w:rPr>
                <w:rFonts w:hint="eastAsia" w:ascii="仿宋_GB2312" w:cs="仿宋" w:hAnsiTheme="minorEastAsia"/>
                <w:sz w:val="24"/>
                <w:szCs w:val="24"/>
              </w:rPr>
              <w:t>广西博庆食品有限公司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709"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hint="eastAsia" w:ascii="仿宋_GB2312" w:cs="仿宋" w:hAnsiTheme="minorEastAsia"/>
                <w:sz w:val="24"/>
                <w:szCs w:val="24"/>
              </w:rPr>
            </w:pPr>
            <w:r>
              <w:rPr>
                <w:rFonts w:hint="eastAsia" w:ascii="仿宋_GB2312" w:cs="仿宋" w:hAnsiTheme="minorEastAsia"/>
                <w:sz w:val="24"/>
                <w:szCs w:val="24"/>
              </w:rPr>
              <w:t>25</w:t>
            </w:r>
          </w:p>
        </w:tc>
        <w:tc>
          <w:tcPr>
            <w:tcW w:w="4395" w:type="dxa"/>
            <w:tcBorders>
              <w:top w:val="single" w:color="auto" w:sz="4" w:space="0"/>
              <w:left w:val="single" w:color="auto" w:sz="4" w:space="0"/>
              <w:bottom w:val="single" w:color="auto" w:sz="4" w:space="0"/>
              <w:right w:val="single" w:color="auto" w:sz="4" w:space="0"/>
            </w:tcBorders>
          </w:tcPr>
          <w:p>
            <w:pPr>
              <w:spacing w:line="400" w:lineRule="exact"/>
              <w:rPr>
                <w:rFonts w:hint="eastAsia" w:ascii="仿宋_GB2312" w:cs="仿宋" w:hAnsiTheme="minorEastAsia"/>
                <w:sz w:val="24"/>
                <w:szCs w:val="24"/>
              </w:rPr>
            </w:pPr>
            <w:r>
              <w:rPr>
                <w:rFonts w:hint="eastAsia" w:ascii="仿宋_GB2312" w:cs="仿宋" w:hAnsiTheme="minorEastAsia"/>
                <w:sz w:val="24"/>
                <w:szCs w:val="24"/>
              </w:rPr>
              <w:t>广西广维化工有限责任公司实施质量管理体系的经验</w:t>
            </w:r>
          </w:p>
        </w:tc>
        <w:tc>
          <w:tcPr>
            <w:tcW w:w="3685" w:type="dxa"/>
            <w:tcBorders>
              <w:top w:val="single" w:color="auto" w:sz="4" w:space="0"/>
              <w:left w:val="single" w:color="auto" w:sz="4" w:space="0"/>
              <w:bottom w:val="single" w:color="auto" w:sz="4" w:space="0"/>
              <w:right w:val="single" w:color="auto" w:sz="4" w:space="0"/>
            </w:tcBorders>
            <w:vAlign w:val="center"/>
          </w:tcPr>
          <w:p>
            <w:pPr>
              <w:spacing w:line="400" w:lineRule="exact"/>
              <w:rPr>
                <w:rFonts w:hint="eastAsia" w:ascii="仿宋_GB2312" w:cs="仿宋" w:hAnsiTheme="minorEastAsia"/>
                <w:sz w:val="24"/>
                <w:szCs w:val="24"/>
              </w:rPr>
            </w:pPr>
            <w:r>
              <w:rPr>
                <w:rFonts w:hint="eastAsia" w:ascii="仿宋_GB2312" w:cs="仿宋" w:hAnsiTheme="minorEastAsia"/>
                <w:sz w:val="24"/>
                <w:szCs w:val="24"/>
              </w:rPr>
              <w:t>广西广维化工有限责任公司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709"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hint="eastAsia" w:ascii="仿宋_GB2312" w:cs="仿宋" w:hAnsiTheme="minorEastAsia"/>
                <w:sz w:val="24"/>
                <w:szCs w:val="24"/>
              </w:rPr>
            </w:pPr>
            <w:r>
              <w:rPr>
                <w:rFonts w:hint="eastAsia" w:ascii="仿宋_GB2312" w:cs="仿宋" w:hAnsiTheme="minorEastAsia"/>
                <w:sz w:val="24"/>
                <w:szCs w:val="24"/>
              </w:rPr>
              <w:t>26</w:t>
            </w:r>
          </w:p>
        </w:tc>
        <w:tc>
          <w:tcPr>
            <w:tcW w:w="4395" w:type="dxa"/>
            <w:tcBorders>
              <w:top w:val="single" w:color="auto" w:sz="4" w:space="0"/>
              <w:left w:val="single" w:color="auto" w:sz="4" w:space="0"/>
              <w:bottom w:val="single" w:color="auto" w:sz="4" w:space="0"/>
              <w:right w:val="single" w:color="auto" w:sz="4" w:space="0"/>
            </w:tcBorders>
          </w:tcPr>
          <w:p>
            <w:pPr>
              <w:spacing w:line="400" w:lineRule="exact"/>
              <w:rPr>
                <w:rFonts w:hint="eastAsia" w:ascii="仿宋_GB2312" w:cs="仿宋" w:hAnsiTheme="minorEastAsia"/>
                <w:sz w:val="24"/>
                <w:szCs w:val="24"/>
              </w:rPr>
            </w:pPr>
            <w:r>
              <w:rPr>
                <w:rFonts w:hint="eastAsia" w:ascii="仿宋_GB2312" w:cs="仿宋" w:hAnsiTheme="minorEastAsia"/>
                <w:sz w:val="24"/>
                <w:szCs w:val="24"/>
              </w:rPr>
              <w:t>大唐岩滩水力发电有限责任公司ISO9000应用经验</w:t>
            </w:r>
          </w:p>
        </w:tc>
        <w:tc>
          <w:tcPr>
            <w:tcW w:w="3685" w:type="dxa"/>
            <w:tcBorders>
              <w:top w:val="single" w:color="auto" w:sz="4" w:space="0"/>
              <w:left w:val="single" w:color="auto" w:sz="4" w:space="0"/>
              <w:bottom w:val="single" w:color="auto" w:sz="4" w:space="0"/>
              <w:right w:val="single" w:color="auto" w:sz="4" w:space="0"/>
            </w:tcBorders>
            <w:vAlign w:val="center"/>
          </w:tcPr>
          <w:p>
            <w:pPr>
              <w:spacing w:line="400" w:lineRule="exact"/>
              <w:rPr>
                <w:rFonts w:hint="eastAsia" w:ascii="仿宋_GB2312" w:cs="仿宋" w:hAnsiTheme="minorEastAsia"/>
                <w:sz w:val="24"/>
                <w:szCs w:val="24"/>
              </w:rPr>
            </w:pPr>
            <w:r>
              <w:rPr>
                <w:rFonts w:hint="eastAsia" w:ascii="仿宋_GB2312" w:cs="仿宋" w:hAnsiTheme="minorEastAsia"/>
                <w:sz w:val="24"/>
                <w:szCs w:val="24"/>
              </w:rPr>
              <w:t>大唐岩滩水力发电有限责任公司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709"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hint="eastAsia" w:ascii="仿宋_GB2312" w:cs="仿宋" w:hAnsiTheme="minorEastAsia"/>
                <w:sz w:val="24"/>
                <w:szCs w:val="24"/>
              </w:rPr>
            </w:pPr>
            <w:r>
              <w:rPr>
                <w:rFonts w:hint="eastAsia" w:ascii="仿宋_GB2312" w:cs="仿宋" w:hAnsiTheme="minorEastAsia"/>
                <w:sz w:val="24"/>
                <w:szCs w:val="24"/>
              </w:rPr>
              <w:t>27</w:t>
            </w:r>
          </w:p>
        </w:tc>
        <w:tc>
          <w:tcPr>
            <w:tcW w:w="4395" w:type="dxa"/>
            <w:tcBorders>
              <w:top w:val="single" w:color="auto" w:sz="4" w:space="0"/>
              <w:left w:val="single" w:color="auto" w:sz="4" w:space="0"/>
              <w:bottom w:val="single" w:color="auto" w:sz="4" w:space="0"/>
              <w:right w:val="single" w:color="auto" w:sz="4" w:space="0"/>
            </w:tcBorders>
          </w:tcPr>
          <w:p>
            <w:pPr>
              <w:spacing w:line="400" w:lineRule="exact"/>
              <w:rPr>
                <w:rFonts w:hint="eastAsia" w:ascii="仿宋_GB2312" w:cs="仿宋" w:hAnsiTheme="minorEastAsia"/>
                <w:sz w:val="24"/>
                <w:szCs w:val="24"/>
              </w:rPr>
            </w:pPr>
            <w:r>
              <w:rPr>
                <w:rFonts w:hint="eastAsia" w:ascii="仿宋_GB2312" w:cs="仿宋" w:hAnsiTheme="minorEastAsia"/>
                <w:sz w:val="24"/>
                <w:szCs w:val="24"/>
              </w:rPr>
              <w:t>防城港澳加粮油工业有限公司实施智能工厂质量管控的经验</w:t>
            </w:r>
          </w:p>
        </w:tc>
        <w:tc>
          <w:tcPr>
            <w:tcW w:w="3685" w:type="dxa"/>
            <w:tcBorders>
              <w:top w:val="single" w:color="auto" w:sz="4" w:space="0"/>
              <w:left w:val="single" w:color="auto" w:sz="4" w:space="0"/>
              <w:bottom w:val="single" w:color="auto" w:sz="4" w:space="0"/>
              <w:right w:val="single" w:color="auto" w:sz="4" w:space="0"/>
            </w:tcBorders>
            <w:vAlign w:val="center"/>
          </w:tcPr>
          <w:p>
            <w:pPr>
              <w:spacing w:line="400" w:lineRule="exact"/>
              <w:rPr>
                <w:rFonts w:hint="eastAsia" w:ascii="仿宋_GB2312" w:cs="仿宋" w:hAnsiTheme="minorEastAsia"/>
                <w:sz w:val="24"/>
                <w:szCs w:val="24"/>
              </w:rPr>
            </w:pPr>
            <w:r>
              <w:rPr>
                <w:rFonts w:hint="eastAsia" w:ascii="仿宋_GB2312" w:cs="仿宋" w:hAnsiTheme="minorEastAsia"/>
                <w:sz w:val="24"/>
                <w:szCs w:val="24"/>
              </w:rPr>
              <w:t>防城港澳加粮油工业有限公司</w:t>
            </w:r>
          </w:p>
        </w:tc>
      </w:tr>
    </w:tbl>
    <w:p>
      <w:pPr>
        <w:ind w:right="641"/>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02FF" w:usb1="4000ACFF" w:usb2="00000001" w:usb3="00000000" w:csb0="2000019F" w:csb1="00000000"/>
  </w:font>
  <w:font w:name="仿宋_GB2312">
    <w:panose1 w:val="02010609030101010101"/>
    <w:charset w:val="86"/>
    <w:family w:val="modern"/>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方正小标宋简体">
    <w:panose1 w:val="02010601030101010101"/>
    <w:charset w:val="86"/>
    <w:family w:val="script"/>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2"/>
  </w:compat>
  <w:rsids>
    <w:rsidRoot w:val="00A13F40"/>
    <w:rsid w:val="001617A4"/>
    <w:rsid w:val="001C1479"/>
    <w:rsid w:val="0050385E"/>
    <w:rsid w:val="00845935"/>
    <w:rsid w:val="008E783F"/>
    <w:rsid w:val="0096604A"/>
    <w:rsid w:val="00A0688D"/>
    <w:rsid w:val="00A13F40"/>
    <w:rsid w:val="00A27301"/>
    <w:rsid w:val="00B9572D"/>
    <w:rsid w:val="00C0312F"/>
    <w:rsid w:val="00C7485F"/>
    <w:rsid w:val="00D96226"/>
    <w:rsid w:val="00DD0D9D"/>
    <w:rsid w:val="00DF3C55"/>
    <w:rsid w:val="00EC7BD6"/>
    <w:rsid w:val="00EF6A39"/>
    <w:rsid w:val="00F03920"/>
    <w:rsid w:val="00F749D5"/>
    <w:rsid w:val="12086914"/>
  </w:rsids>
  <m:mathPr>
    <m:lMargin m:val="0"/>
    <m:mathFont m:val="Cambria Math"/>
    <m:rMargin m:val="0"/>
    <m:wrapIndent m:val="1440"/>
    <m:brkBin m:val="before"/>
    <m:brkBinSub m:val="--"/>
    <m:defJc m:val="centerGroup"/>
    <m:intLim m:val="subSup"/>
    <m:naryLim m:val="undOvr"/>
    <m:smallFrac m:val=""/>
    <m:dispDef/>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仿宋_GB2312" w:cs="Times New Roman"/>
      <w:kern w:val="2"/>
      <w:sz w:val="32"/>
      <w:szCs w:val="32"/>
      <w:lang w:val="en-US" w:eastAsia="zh-CN" w:bidi="ar-SA"/>
    </w:rPr>
  </w:style>
  <w:style w:type="character" w:default="1" w:styleId="5">
    <w:name w:val="Default Paragraph Font"/>
    <w:unhideWhenUsed/>
    <w:uiPriority w:val="1"/>
  </w:style>
  <w:style w:type="table" w:default="1" w:styleId="6">
    <w:name w:val="Normal Table"/>
    <w:unhideWhenUsed/>
    <w:qFormat/>
    <w:uiPriority w:val="99"/>
    <w:tblPr>
      <w:tblLayout w:type="fixed"/>
      <w:tblCellMar>
        <w:top w:w="0" w:type="dxa"/>
        <w:left w:w="108" w:type="dxa"/>
        <w:bottom w:w="0" w:type="dxa"/>
        <w:right w:w="108" w:type="dxa"/>
      </w:tblCellMar>
    </w:tblPr>
  </w:style>
  <w:style w:type="paragraph" w:styleId="2">
    <w:name w:val="Balloon Text"/>
    <w:basedOn w:val="1"/>
    <w:link w:val="7"/>
    <w:unhideWhenUsed/>
    <w:uiPriority w:val="99"/>
    <w:rPr>
      <w:sz w:val="18"/>
      <w:szCs w:val="18"/>
    </w:rPr>
  </w:style>
  <w:style w:type="paragraph" w:styleId="3">
    <w:name w:val="footer"/>
    <w:basedOn w:val="1"/>
    <w:link w:val="9"/>
    <w:unhideWhenUsed/>
    <w:uiPriority w:val="99"/>
    <w:pPr>
      <w:tabs>
        <w:tab w:val="center" w:pos="4153"/>
        <w:tab w:val="right" w:pos="8306"/>
      </w:tabs>
      <w:snapToGrid w:val="0"/>
      <w:jc w:val="left"/>
    </w:pPr>
    <w:rPr>
      <w:sz w:val="18"/>
      <w:szCs w:val="18"/>
    </w:rPr>
  </w:style>
  <w:style w:type="paragraph" w:styleId="4">
    <w:name w:val="header"/>
    <w:basedOn w:val="1"/>
    <w:link w:val="8"/>
    <w:unhideWhenUsed/>
    <w:qFormat/>
    <w:uiPriority w:val="99"/>
    <w:pPr>
      <w:pBdr>
        <w:bottom w:val="single" w:color="auto" w:sz="6" w:space="1"/>
      </w:pBdr>
      <w:tabs>
        <w:tab w:val="center" w:pos="4153"/>
        <w:tab w:val="right" w:pos="8306"/>
      </w:tabs>
      <w:snapToGrid w:val="0"/>
      <w:jc w:val="center"/>
    </w:pPr>
    <w:rPr>
      <w:sz w:val="18"/>
      <w:szCs w:val="18"/>
    </w:rPr>
  </w:style>
  <w:style w:type="character" w:customStyle="1" w:styleId="7">
    <w:name w:val="批注框文本 Char"/>
    <w:basedOn w:val="5"/>
    <w:link w:val="2"/>
    <w:semiHidden/>
    <w:uiPriority w:val="99"/>
    <w:rPr>
      <w:rFonts w:ascii="Times New Roman" w:hAnsi="Times New Roman" w:eastAsia="仿宋_GB2312" w:cs="Times New Roman"/>
      <w:sz w:val="18"/>
      <w:szCs w:val="18"/>
    </w:rPr>
  </w:style>
  <w:style w:type="character" w:customStyle="1" w:styleId="8">
    <w:name w:val="页眉 Char"/>
    <w:basedOn w:val="5"/>
    <w:link w:val="4"/>
    <w:semiHidden/>
    <w:qFormat/>
    <w:uiPriority w:val="99"/>
    <w:rPr>
      <w:rFonts w:ascii="Times New Roman" w:hAnsi="Times New Roman" w:eastAsia="仿宋_GB2312" w:cs="Times New Roman"/>
      <w:sz w:val="18"/>
      <w:szCs w:val="18"/>
    </w:rPr>
  </w:style>
  <w:style w:type="character" w:customStyle="1" w:styleId="9">
    <w:name w:val="页脚 Char"/>
    <w:basedOn w:val="5"/>
    <w:link w:val="3"/>
    <w:semiHidden/>
    <w:uiPriority w:val="99"/>
    <w:rPr>
      <w:rFonts w:ascii="Times New Roman" w:hAnsi="Times New Roman" w:eastAsia="仿宋_GB2312" w:cs="Times New Roman"/>
      <w:sz w:val="18"/>
      <w:szCs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Pages>2</Pages>
  <Words>181</Words>
  <Characters>1034</Characters>
  <Lines>8</Lines>
  <Paragraphs>2</Paragraphs>
  <TotalTime>0</TotalTime>
  <ScaleCrop>false</ScaleCrop>
  <LinksUpToDate>false</LinksUpToDate>
  <CharactersWithSpaces>1213</CharactersWithSpaces>
  <Application>WPS Office_10.8.0.5838_F1E327BC-269C-435d-A152-05C5408002CA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2018-10-29T03:11:00Z</dcterms:created>
  <dc:creator>xb21cn</dc:creator>
  <cp:lastModifiedBy>DELL</cp:lastModifiedBy>
  <cp:lastPrinted>2018-10-29T03:09:00Z</cp:lastPrinted>
  <dcterms:modified xsi:type="dcterms:W3CDTF">2018-11-16T08:53:43Z</dcterms:modified>
  <dc:title>附件</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2052-10.8.0.5838</vt:lpwstr>
  </property>
</Properties>
</file>